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99C52" w14:textId="77777777" w:rsidR="0020158C" w:rsidRDefault="0020158C" w:rsidP="0020158C">
      <w:pPr>
        <w:pStyle w:val="Rubrik"/>
        <w:pBdr>
          <w:bottom w:val="single" w:sz="8" w:space="1" w:color="auto"/>
        </w:pBdr>
        <w:rPr>
          <w:color w:val="auto"/>
        </w:rPr>
      </w:pPr>
      <w:sdt>
        <w:sdtPr>
          <w:alias w:val="Title"/>
          <w:tag w:val=""/>
          <w:id w:val="-456414195"/>
          <w:placeholder>
            <w:docPart w:val="D41150DEDE65480A9F696FF9E77334B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8278B0">
            <w:t>Viðauki A - Samningsreglur MEPS</w:t>
          </w:r>
        </w:sdtContent>
      </w:sdt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</w:rPr>
        <w:id w:val="504863728"/>
        <w:docPartObj>
          <w:docPartGallery w:val="Table of Contents"/>
          <w:docPartUnique/>
        </w:docPartObj>
      </w:sdtPr>
      <w:sdtContent>
        <w:p w14:paraId="1A6EE091" w14:textId="77777777" w:rsidR="0020158C" w:rsidRPr="00A3343A" w:rsidRDefault="0020158C" w:rsidP="0020158C">
          <w:pPr>
            <w:pStyle w:val="Innehllsfrteckningsrubrik"/>
            <w:numPr>
              <w:ilvl w:val="0"/>
              <w:numId w:val="0"/>
            </w:numPr>
            <w:ind w:left="432"/>
            <w:rPr>
              <w:rStyle w:val="Rubrik1Char"/>
            </w:rPr>
          </w:pPr>
          <w:r w:rsidRPr="00A3343A">
            <w:rPr>
              <w:rStyle w:val="Rubrik1Char"/>
              <w:lang w:bidi="is-IS"/>
            </w:rPr>
            <w:t>Efnisyfirlit</w:t>
          </w:r>
        </w:p>
        <w:p w14:paraId="2AA9C802" w14:textId="77777777" w:rsidR="0020158C" w:rsidRDefault="0020158C" w:rsidP="0020158C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rPr>
              <w:lang w:bidi="is-IS"/>
            </w:rPr>
            <w:fldChar w:fldCharType="begin"/>
          </w:r>
          <w:r>
            <w:rPr>
              <w:lang w:bidi="is-IS"/>
            </w:rPr>
            <w:instrText xml:space="preserve"> TOC \o "1-3" \h \z \u </w:instrText>
          </w:r>
          <w:r>
            <w:rPr>
              <w:lang w:bidi="is-IS"/>
            </w:rPr>
            <w:fldChar w:fldCharType="separate"/>
          </w:r>
          <w:hyperlink w:anchor="_Toc86061078" w:history="1">
            <w:r w:rsidRPr="00FF61B9">
              <w:rPr>
                <w:rStyle w:val="Hyperl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Tilgangur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ACA72" w14:textId="77777777" w:rsidR="0020158C" w:rsidRDefault="0020158C" w:rsidP="0020158C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79" w:history="1">
            <w:r w:rsidRPr="00FF61B9">
              <w:rPr>
                <w:rStyle w:val="Hyperl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Almennar leiðbeiningar um samninga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54975" w14:textId="77777777" w:rsidR="0020158C" w:rsidRDefault="0020158C" w:rsidP="0020158C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0" w:history="1">
            <w:r w:rsidRPr="00FF61B9">
              <w:rPr>
                <w:rStyle w:val="Hyperl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Samningsbreytur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009BD" w14:textId="77777777" w:rsidR="0020158C" w:rsidRDefault="0020158C" w:rsidP="0020158C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1" w:history="1">
            <w:r w:rsidRPr="00FF61B9">
              <w:rPr>
                <w:rStyle w:val="Hyperl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Útreikningur vegalengda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2516F" w14:textId="77777777" w:rsidR="0020158C" w:rsidRDefault="0020158C" w:rsidP="0020158C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2" w:history="1">
            <w:r w:rsidRPr="00FF61B9">
              <w:rPr>
                <w:rStyle w:val="Hyperl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Upphafsstaðir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AC485" w14:textId="77777777" w:rsidR="0020158C" w:rsidRDefault="0020158C" w:rsidP="0020158C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3" w:history="1">
            <w:r w:rsidRPr="00FF61B9">
              <w:rPr>
                <w:rStyle w:val="Hyperlnk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>
              <w:rPr>
                <w:rStyle w:val="Hyperlnk"/>
                <w:noProof/>
                <w:lang w:bidi="is-IS"/>
              </w:rPr>
              <w:t>Fag</w:t>
            </w:r>
            <w:r w:rsidRPr="00FF61B9">
              <w:rPr>
                <w:rStyle w:val="Hyperlnk"/>
                <w:noProof/>
                <w:lang w:bidi="is-IS"/>
              </w:rPr>
              <w:t>greinar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2212B" w14:textId="77777777" w:rsidR="0020158C" w:rsidRDefault="0020158C" w:rsidP="0020158C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4" w:history="1">
            <w:r w:rsidRPr="00FF61B9">
              <w:rPr>
                <w:rStyle w:val="Hyperlnk"/>
                <w:noProof/>
              </w:rPr>
              <w:t>3.3.1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Vinnumagn (mWu)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F5C52" w14:textId="77777777" w:rsidR="0020158C" w:rsidRDefault="0020158C" w:rsidP="0020158C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5" w:history="1">
            <w:r w:rsidRPr="00FF61B9">
              <w:rPr>
                <w:rStyle w:val="Hyperlnk"/>
                <w:noProof/>
              </w:rPr>
              <w:t>3.3.2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Tímagjald (h)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56645" w14:textId="77777777" w:rsidR="0020158C" w:rsidRDefault="0020158C" w:rsidP="0020158C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6" w:history="1">
            <w:r w:rsidRPr="00FF61B9">
              <w:rPr>
                <w:rStyle w:val="Hyperlnk"/>
                <w:noProof/>
              </w:rPr>
              <w:t>3.3.3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Greiðslur fyrir ökutæki (pTu)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12C8D" w14:textId="77777777" w:rsidR="0020158C" w:rsidRDefault="0020158C" w:rsidP="0020158C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7" w:history="1">
            <w:r w:rsidRPr="00FF61B9">
              <w:rPr>
                <w:rStyle w:val="Hyperlnk"/>
                <w:noProof/>
              </w:rPr>
              <w:t>3.3.4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Efnisflutningar (tWu)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6DBA3" w14:textId="77777777" w:rsidR="0020158C" w:rsidRDefault="0020158C" w:rsidP="0020158C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8" w:history="1">
            <w:r w:rsidRPr="00FF61B9">
              <w:rPr>
                <w:rStyle w:val="Hyperlnk"/>
                <w:noProof/>
              </w:rPr>
              <w:t>3.3.5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UE-umsýslugjald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4E1D1" w14:textId="77777777" w:rsidR="0020158C" w:rsidRDefault="0020158C" w:rsidP="0020158C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89" w:history="1">
            <w:r w:rsidRPr="00FF61B9">
              <w:rPr>
                <w:rStyle w:val="Hyperlnk"/>
                <w:noProof/>
              </w:rPr>
              <w:t>3.3.6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MEPS-efnisverðlisti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7F474" w14:textId="77777777" w:rsidR="0020158C" w:rsidRDefault="0020158C" w:rsidP="0020158C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90" w:history="1">
            <w:r w:rsidRPr="00FF61B9">
              <w:rPr>
                <w:rStyle w:val="Hyperlnk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Uppgjör í reiðufé (aðeins notað um vátrygginga</w:t>
            </w:r>
            <w:r>
              <w:rPr>
                <w:rStyle w:val="Hyperlnk"/>
                <w:noProof/>
                <w:lang w:bidi="is-IS"/>
              </w:rPr>
              <w:t>verkbeiðni</w:t>
            </w:r>
            <w:r w:rsidRPr="00FF61B9">
              <w:rPr>
                <w:rStyle w:val="Hyperlnk"/>
                <w:noProof/>
                <w:lang w:bidi="is-IS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9E4B4" w14:textId="77777777" w:rsidR="0020158C" w:rsidRDefault="0020158C" w:rsidP="0020158C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91" w:history="1">
            <w:r w:rsidRPr="00FF61B9">
              <w:rPr>
                <w:rStyle w:val="Hyperlnk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Umsamdir efnisverðlistar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789B6" w14:textId="77777777" w:rsidR="0020158C" w:rsidRDefault="0020158C" w:rsidP="0020158C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92" w:history="1">
            <w:r w:rsidRPr="00FF61B9">
              <w:rPr>
                <w:rStyle w:val="Hyperlnk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Flutningur MEPS-kóða á aðra grein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AC710" w14:textId="77777777" w:rsidR="0020158C" w:rsidRDefault="0020158C" w:rsidP="0020158C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93" w:history="1">
            <w:r w:rsidRPr="00FF61B9">
              <w:rPr>
                <w:rStyle w:val="Hyperlnk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Hlutverk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37047" w14:textId="77777777" w:rsidR="0020158C" w:rsidRDefault="0020158C" w:rsidP="0020158C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94" w:history="1">
            <w:r w:rsidRPr="00FF61B9">
              <w:rPr>
                <w:rStyle w:val="Hyperlnk"/>
                <w:noProof/>
              </w:rPr>
              <w:t>3.7.1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Skoðun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727DD" w14:textId="77777777" w:rsidR="0020158C" w:rsidRDefault="0020158C" w:rsidP="0020158C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95" w:history="1">
            <w:r w:rsidRPr="00FF61B9">
              <w:rPr>
                <w:rStyle w:val="Hyperlnk"/>
                <w:noProof/>
              </w:rPr>
              <w:t>3.7.2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Umsjónaraðili (aðeins notað við úthlutun vátryggingaverk</w:t>
            </w:r>
            <w:r>
              <w:rPr>
                <w:rStyle w:val="Hyperlnk"/>
                <w:noProof/>
                <w:lang w:bidi="is-IS"/>
              </w:rPr>
              <w:t>beiðni</w:t>
            </w:r>
            <w:r w:rsidRPr="00FF61B9">
              <w:rPr>
                <w:rStyle w:val="Hyperlnk"/>
                <w:noProof/>
                <w:lang w:bidi="is-IS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711B7B" w14:textId="77777777" w:rsidR="0020158C" w:rsidRDefault="0020158C" w:rsidP="0020158C">
          <w:pPr>
            <w:pStyle w:val="Innehll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96" w:history="1">
            <w:r w:rsidRPr="00FF61B9">
              <w:rPr>
                <w:rStyle w:val="Hyperlnk"/>
                <w:noProof/>
              </w:rPr>
              <w:t>3.7.3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Aðalverktaki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8217D" w14:textId="77777777" w:rsidR="0020158C" w:rsidRDefault="0020158C" w:rsidP="0020158C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86061097" w:history="1">
            <w:r w:rsidRPr="00FF61B9">
              <w:rPr>
                <w:rStyle w:val="Hyperlnk"/>
                <w:noProof/>
              </w:rPr>
              <w:t>3.8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F61B9">
              <w:rPr>
                <w:rStyle w:val="Hyperlnk"/>
                <w:noProof/>
                <w:lang w:bidi="is-IS"/>
              </w:rPr>
              <w:t>Umsamdir kóðar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_Toc86061097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99027" w14:textId="77777777" w:rsidR="0020158C" w:rsidRDefault="0020158C" w:rsidP="0020158C">
          <w:r>
            <w:rPr>
              <w:b/>
              <w:lang w:bidi="is-IS"/>
            </w:rPr>
            <w:fldChar w:fldCharType="end"/>
          </w:r>
        </w:p>
      </w:sdtContent>
    </w:sdt>
    <w:p w14:paraId="69CBF68A" w14:textId="77777777" w:rsidR="0020158C" w:rsidRDefault="0020158C" w:rsidP="0020158C">
      <w:pPr>
        <w:rPr>
          <w:lang w:bidi="is-IS"/>
        </w:rPr>
      </w:pPr>
    </w:p>
    <w:p w14:paraId="50BE0C2F" w14:textId="77777777" w:rsidR="0020158C" w:rsidRDefault="0020158C" w:rsidP="0020158C">
      <w:pPr>
        <w:rPr>
          <w:rFonts w:eastAsiaTheme="majorEastAsia"/>
          <w:b/>
          <w:bCs/>
          <w:color w:val="000000" w:themeColor="text1"/>
          <w:sz w:val="32"/>
          <w:szCs w:val="28"/>
        </w:rPr>
      </w:pPr>
      <w:r>
        <w:rPr>
          <w:lang w:bidi="is-IS"/>
        </w:rPr>
        <w:br w:type="page"/>
      </w:r>
    </w:p>
    <w:p w14:paraId="25E6512D" w14:textId="77777777" w:rsidR="0020158C" w:rsidRPr="007257E9" w:rsidRDefault="0020158C" w:rsidP="0020158C">
      <w:pPr>
        <w:pStyle w:val="Rubrik1"/>
        <w:rPr>
          <w:color w:val="auto"/>
        </w:rPr>
      </w:pPr>
      <w:bookmarkStart w:id="0" w:name="_Toc86061078"/>
      <w:r w:rsidRPr="007257E9">
        <w:rPr>
          <w:color w:val="auto"/>
          <w:lang w:bidi="is-IS"/>
        </w:rPr>
        <w:lastRenderedPageBreak/>
        <w:t>Tilgangur</w:t>
      </w:r>
      <w:bookmarkEnd w:id="0"/>
    </w:p>
    <w:p w14:paraId="0FC4E69F" w14:textId="77777777" w:rsidR="0020158C" w:rsidRPr="007257E9" w:rsidRDefault="0020158C" w:rsidP="0020158C">
      <w:r w:rsidRPr="007257E9">
        <w:rPr>
          <w:lang w:bidi="is-IS"/>
        </w:rPr>
        <w:t>Samningsreglur MEPS eru hluti af reglum og leiðbeiningum MEPS. Tilgangur Samningsreglna MEPS er að skýra hvernig MEPS-gögn (kóðar, algrím, efni o.s.frv.) skuli túlkuð þegar samningar eru gerðir í MEPS til þess að tryggja að hvorugum aðila sé mismunað. MEPS-gögn eru hönnuð til að tryggja í heild sinni að niðurstöður útreikninga í MEPS ver</w:t>
      </w:r>
      <w:r>
        <w:rPr>
          <w:lang w:bidi="is-IS"/>
        </w:rPr>
        <w:t>kbeiðni</w:t>
      </w:r>
      <w:r w:rsidRPr="007257E9">
        <w:rPr>
          <w:lang w:bidi="is-IS"/>
        </w:rPr>
        <w:t xml:space="preserve"> séu í samræmi við þær athuganir sem framkvæmdar voru.</w:t>
      </w:r>
      <w:r>
        <w:rPr>
          <w:lang w:bidi="is-IS"/>
        </w:rPr>
        <w:t xml:space="preserve"> </w:t>
      </w:r>
    </w:p>
    <w:p w14:paraId="0FD008E1" w14:textId="77777777" w:rsidR="0020158C" w:rsidRPr="007257E9" w:rsidRDefault="0020158C" w:rsidP="0020158C">
      <w:pPr>
        <w:pStyle w:val="Rubrik1"/>
        <w:rPr>
          <w:color w:val="auto"/>
        </w:rPr>
      </w:pPr>
      <w:bookmarkStart w:id="1" w:name="_Toc86061079"/>
      <w:r w:rsidRPr="007257E9">
        <w:rPr>
          <w:color w:val="auto"/>
          <w:lang w:bidi="is-IS"/>
        </w:rPr>
        <w:t>Almennar leiðbeiningar um samninga</w:t>
      </w:r>
      <w:bookmarkEnd w:id="1"/>
    </w:p>
    <w:p w14:paraId="3AF14C2C" w14:textId="77777777" w:rsidR="0020158C" w:rsidRPr="007257E9" w:rsidRDefault="0020158C" w:rsidP="0020158C">
      <w:r w:rsidRPr="7FB04680">
        <w:rPr>
          <w:lang w:bidi="is-IS"/>
        </w:rPr>
        <w:t xml:space="preserve">Samningur í MEPS er samningur á milli kaupanda og seljanda um verðlagningu á viðgerða/breytinga og viðbyggingar verkbeiðnum í fasteignum. </w:t>
      </w:r>
    </w:p>
    <w:p w14:paraId="560402CF" w14:textId="77777777" w:rsidR="0020158C" w:rsidRPr="007257E9" w:rsidRDefault="0020158C" w:rsidP="0020158C">
      <w:r w:rsidRPr="007257E9">
        <w:rPr>
          <w:lang w:bidi="is-IS"/>
        </w:rPr>
        <w:t>Samningurinn skal taka mið af þeirri samsetningu verk</w:t>
      </w:r>
      <w:r>
        <w:rPr>
          <w:lang w:bidi="is-IS"/>
        </w:rPr>
        <w:t>beiðna</w:t>
      </w:r>
      <w:r w:rsidRPr="007257E9">
        <w:rPr>
          <w:lang w:bidi="is-IS"/>
        </w:rPr>
        <w:t xml:space="preserve"> og þeim stöðum þar sem gert er ráð fyrir að verk</w:t>
      </w:r>
      <w:r>
        <w:rPr>
          <w:lang w:bidi="is-IS"/>
        </w:rPr>
        <w:t>beiðni</w:t>
      </w:r>
      <w:r w:rsidRPr="007257E9">
        <w:rPr>
          <w:lang w:bidi="is-IS"/>
        </w:rPr>
        <w:t xml:space="preserve"> verði framkvæmd með hliðsjón af kostnaðarbreytum og umsömdum kóðum. Lýsing á samsetningu ver</w:t>
      </w:r>
      <w:r>
        <w:rPr>
          <w:lang w:bidi="is-IS"/>
        </w:rPr>
        <w:t>kbeið</w:t>
      </w:r>
      <w:r w:rsidRPr="007257E9">
        <w:rPr>
          <w:lang w:bidi="is-IS"/>
        </w:rPr>
        <w:t>na og þeirra staða þar sem gert er ráð fyrir að verk</w:t>
      </w:r>
      <w:r>
        <w:rPr>
          <w:lang w:bidi="is-IS"/>
        </w:rPr>
        <w:t>beiðni</w:t>
      </w:r>
      <w:r w:rsidRPr="007257E9">
        <w:rPr>
          <w:lang w:bidi="is-IS"/>
        </w:rPr>
        <w:t xml:space="preserve"> fari fram ætti að vera með í samningnum. </w:t>
      </w:r>
    </w:p>
    <w:p w14:paraId="72EC9C55" w14:textId="77777777" w:rsidR="0020158C" w:rsidRPr="007257E9" w:rsidRDefault="0020158C" w:rsidP="0020158C">
      <w:r w:rsidRPr="007257E9">
        <w:rPr>
          <w:i/>
          <w:lang w:bidi="is-IS"/>
        </w:rPr>
        <w:t xml:space="preserve">ATH: CAB Group mun rannsaka að hvaða marki óbeinn vinnuútreikningur samsvarar raunverulegum og eðlilegum aðstæðum. Niðurstöður úr þessu geta haft áhrif á bæði MEPS-reglur og leiðbeiningar sem og MEPS-gögn og útreikninga. Vinsamlegast athugið að séu skilyrði í </w:t>
      </w:r>
      <w:r w:rsidRPr="00D5377E">
        <w:rPr>
          <w:i/>
          <w:lang w:bidi="is-IS"/>
        </w:rPr>
        <w:t>verkbeiðninni</w:t>
      </w:r>
      <w:r w:rsidRPr="007257E9">
        <w:rPr>
          <w:i/>
          <w:lang w:bidi="is-IS"/>
        </w:rPr>
        <w:t xml:space="preserve"> sem ekki er hægt að telja eðlileg skal nota umsaminn kóða.</w:t>
      </w:r>
    </w:p>
    <w:p w14:paraId="7A36609C" w14:textId="77777777" w:rsidR="0020158C" w:rsidRPr="007257E9" w:rsidRDefault="0020158C" w:rsidP="0020158C">
      <w:r w:rsidRPr="007257E9">
        <w:rPr>
          <w:lang w:bidi="is-IS"/>
        </w:rPr>
        <w:t>Samningsaðilar bera ábyrgð á að endurskoða samning áður en samþykkt er til að tryggja að samningurinn sé gerður í samræmi við þetta skjal.</w:t>
      </w:r>
    </w:p>
    <w:p w14:paraId="13254B11" w14:textId="77777777" w:rsidR="0020158C" w:rsidRDefault="0020158C" w:rsidP="0020158C">
      <w:r>
        <w:rPr>
          <w:lang w:bidi="is-IS"/>
        </w:rPr>
        <w:t>Samningarnir skulu endurskoðaðir og, ef nauðsyn krefur, uppfærðir árlega. Breytingar á MEPS-gögnum eða upplýsingar frá MEPS varðandi breytingar á efnislegum aðstæðum sem hafa áhrif á markað þýða að efni samnings verður endurskoðað á samningstímanum. Verulegar breytingar á aðstæðum eru t.d. breytingar á lögum og reglugerðum sem hafa áhrif á notkun úrræða í MEPS-</w:t>
      </w:r>
      <w:r w:rsidRPr="00D5377E">
        <w:rPr>
          <w:lang w:bidi="is-IS"/>
        </w:rPr>
        <w:t>verkbeiðinni</w:t>
      </w:r>
      <w:r>
        <w:rPr>
          <w:lang w:bidi="is-IS"/>
        </w:rPr>
        <w:t xml:space="preserve"> en þar sem MEPS-gögn og útreikningar taka ekki tillit til þessa.</w:t>
      </w:r>
    </w:p>
    <w:p w14:paraId="18BD9189" w14:textId="77777777" w:rsidR="0020158C" w:rsidRDefault="0020158C" w:rsidP="0020158C">
      <w:pPr>
        <w:pStyle w:val="Rubrik1"/>
      </w:pPr>
      <w:bookmarkStart w:id="2" w:name="_Toc86061080"/>
      <w:r>
        <w:rPr>
          <w:lang w:bidi="is-IS"/>
        </w:rPr>
        <w:t>Samningsbreytur</w:t>
      </w:r>
      <w:bookmarkEnd w:id="2"/>
    </w:p>
    <w:p w14:paraId="3B84FDC0" w14:textId="77777777" w:rsidR="0020158C" w:rsidRDefault="0020158C" w:rsidP="0020158C">
      <w:pPr>
        <w:pStyle w:val="Rubrik2"/>
      </w:pPr>
      <w:bookmarkStart w:id="3" w:name="_Toc86061081"/>
      <w:r>
        <w:rPr>
          <w:lang w:bidi="is-IS"/>
        </w:rPr>
        <w:t>Útreikningur vegalengda</w:t>
      </w:r>
      <w:bookmarkEnd w:id="3"/>
    </w:p>
    <w:p w14:paraId="78078570" w14:textId="77777777" w:rsidR="0020158C" w:rsidRDefault="0020158C" w:rsidP="0020158C">
      <w:r w:rsidRPr="00964746">
        <w:rPr>
          <w:lang w:bidi="is-IS"/>
        </w:rPr>
        <w:t>Við útreikning vegalengda skal nota MEPS-útreikning vegalengda. Útreikningur MEPS-vegalengda reiknar fjarlægð til viðfangs sem stystu akstursleið á milli aðseturs viðfangs og næsta umsamda upphafsstaðar.</w:t>
      </w:r>
    </w:p>
    <w:p w14:paraId="53971FF5" w14:textId="77777777" w:rsidR="0020158C" w:rsidRDefault="0020158C" w:rsidP="0020158C">
      <w:r>
        <w:rPr>
          <w:lang w:bidi="is-IS"/>
        </w:rPr>
        <w:t>Vegalengdir vegna undirverktaka þarf að skrá handvirkt þar sem MEPS styður ekki sjálfvirkan útreikning.</w:t>
      </w:r>
      <w:r w:rsidRPr="00D5377E">
        <w:rPr>
          <w:lang w:bidi="is-IS"/>
        </w:rPr>
        <w:t xml:space="preserve"> Ef fjarlægð undirverktaka á ekki að vera raunveruleg fjarlægð í verkbeiðnum þarf að semja um það.</w:t>
      </w:r>
    </w:p>
    <w:p w14:paraId="67B1E706" w14:textId="77777777" w:rsidR="0020158C" w:rsidRDefault="0020158C" w:rsidP="0020158C">
      <w:r>
        <w:rPr>
          <w:lang w:bidi="is-IS"/>
        </w:rPr>
        <w:t xml:space="preserve">Þegar ókeypis kílómetrafjöldi er notaður í samkomulagi eru pTu-bætur ekki greiddar í verkbeiðni fyrir þá kílómetra. </w:t>
      </w:r>
    </w:p>
    <w:p w14:paraId="2EF8B609" w14:textId="77777777" w:rsidR="0020158C" w:rsidRDefault="0020158C" w:rsidP="0020158C">
      <w:pPr>
        <w:pStyle w:val="Rubrik2"/>
      </w:pPr>
      <w:bookmarkStart w:id="4" w:name="_Toc86061082"/>
      <w:r>
        <w:rPr>
          <w:lang w:bidi="is-IS"/>
        </w:rPr>
        <w:t>Upphafsstaðir</w:t>
      </w:r>
      <w:bookmarkEnd w:id="4"/>
    </w:p>
    <w:p w14:paraId="166C3D7B" w14:textId="77777777" w:rsidR="0020158C" w:rsidRPr="00313361" w:rsidRDefault="0020158C" w:rsidP="0020158C">
      <w:pPr>
        <w:rPr>
          <w:strike/>
          <w:color w:val="FF0000"/>
        </w:rPr>
      </w:pPr>
      <w:r>
        <w:rPr>
          <w:lang w:bidi="is-IS"/>
        </w:rPr>
        <w:t xml:space="preserve">Fyrirtæki getur haft fleiri upphafsstaði til þess að geta stækkað starfssvæði sitt. </w:t>
      </w:r>
    </w:p>
    <w:p w14:paraId="517F52BA" w14:textId="77777777" w:rsidR="0020158C" w:rsidRPr="00F3153E" w:rsidRDefault="0020158C" w:rsidP="0020158C">
      <w:r>
        <w:rPr>
          <w:lang w:bidi="is-IS"/>
        </w:rPr>
        <w:lastRenderedPageBreak/>
        <w:t xml:space="preserve">Kerfið reiknar út fjarlægð frá næsta upphafsstað til hlutarins. </w:t>
      </w:r>
    </w:p>
    <w:p w14:paraId="1C958882" w14:textId="77777777" w:rsidR="0020158C" w:rsidRDefault="0020158C" w:rsidP="0020158C">
      <w:pPr>
        <w:pStyle w:val="Rubrik2"/>
      </w:pPr>
      <w:bookmarkStart w:id="5" w:name="_Toc86061083"/>
      <w:r>
        <w:rPr>
          <w:lang w:bidi="is-IS"/>
        </w:rPr>
        <w:t>Faggreinar</w:t>
      </w:r>
      <w:bookmarkEnd w:id="5"/>
    </w:p>
    <w:p w14:paraId="2FA29C06" w14:textId="77777777" w:rsidR="0020158C" w:rsidRPr="007257E9" w:rsidRDefault="0020158C" w:rsidP="0020158C">
      <w:r w:rsidRPr="007257E9">
        <w:rPr>
          <w:lang w:bidi="is-IS"/>
        </w:rPr>
        <w:t xml:space="preserve">Fyrirtæki sem annast verk verður að tilgreina þær </w:t>
      </w:r>
      <w:r>
        <w:rPr>
          <w:lang w:bidi="is-IS"/>
        </w:rPr>
        <w:t>fag</w:t>
      </w:r>
      <w:r w:rsidRPr="007257E9">
        <w:rPr>
          <w:lang w:bidi="is-IS"/>
        </w:rPr>
        <w:t xml:space="preserve">greinar sem þau starfa innan og þær </w:t>
      </w:r>
      <w:r>
        <w:rPr>
          <w:lang w:bidi="is-IS"/>
        </w:rPr>
        <w:t>fag</w:t>
      </w:r>
      <w:r w:rsidRPr="007257E9">
        <w:rPr>
          <w:lang w:bidi="is-IS"/>
        </w:rPr>
        <w:t>greinar sem þau bjóða um eigin undirverktaka.</w:t>
      </w:r>
      <w:r>
        <w:rPr>
          <w:lang w:bidi="is-IS"/>
        </w:rPr>
        <w:t xml:space="preserve"> </w:t>
      </w:r>
      <w:r w:rsidRPr="00D5377E">
        <w:rPr>
          <w:lang w:bidi="is-IS"/>
        </w:rPr>
        <w:t>Aðilar skulu koma sér saman um hvaða faggreinar eiga að sinna starfsfólki aðalverktaka og hvaða faggreinar megi vera sinnt af undirverktökum.</w:t>
      </w:r>
    </w:p>
    <w:p w14:paraId="0C485FE2" w14:textId="77777777" w:rsidR="0020158C" w:rsidRPr="007257E9" w:rsidRDefault="0020158C" w:rsidP="0020158C">
      <w:pPr>
        <w:pStyle w:val="Rubrik3"/>
        <w:rPr>
          <w:color w:val="auto"/>
        </w:rPr>
      </w:pPr>
      <w:bookmarkStart w:id="6" w:name="_Toc86061084"/>
      <w:r w:rsidRPr="007257E9">
        <w:rPr>
          <w:color w:val="auto"/>
          <w:lang w:bidi="is-IS"/>
        </w:rPr>
        <w:t>Vinnumagn (mWu)</w:t>
      </w:r>
      <w:bookmarkEnd w:id="6"/>
    </w:p>
    <w:p w14:paraId="4F932270" w14:textId="77777777" w:rsidR="0020158C" w:rsidRPr="00D5377E" w:rsidRDefault="0020158C" w:rsidP="0020158C">
      <w:pPr>
        <w:rPr>
          <w:lang w:bidi="is-IS"/>
        </w:rPr>
      </w:pPr>
      <w:r w:rsidRPr="00D5377E">
        <w:rPr>
          <w:lang w:bidi="is-IS"/>
        </w:rPr>
        <w:t>Vinnumagn (mWu) er myndað af reiknuðu magni af beinni og óbeinni vinnu. Óbein vinna felur í sér umstangsvinnu, uppsetningu, frágang og hvíldartíma starfsmanna. Til viðbótar við beina og óbeina vinnu þarf mWu einnig að taka inn tíma fyrir verkstjórn, stöðluð verkfæri, slit á búnaði, gerð útreikninga og hvíldartíma</w:t>
      </w:r>
    </w:p>
    <w:p w14:paraId="5A9D0B83" w14:textId="77777777" w:rsidR="0020158C" w:rsidRPr="00FE34AE" w:rsidRDefault="0020158C" w:rsidP="0020158C">
      <w:pPr>
        <w:rPr>
          <w:strike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3"/>
        <w:gridCol w:w="3778"/>
        <w:gridCol w:w="3021"/>
      </w:tblGrid>
      <w:tr w:rsidR="0020158C" w:rsidRPr="007257E9" w14:paraId="6E210BB6" w14:textId="77777777" w:rsidTr="00E73741">
        <w:tc>
          <w:tcPr>
            <w:tcW w:w="2263" w:type="dxa"/>
          </w:tcPr>
          <w:p w14:paraId="55CF7ED9" w14:textId="77777777" w:rsidR="0020158C" w:rsidRPr="007257E9" w:rsidRDefault="0020158C" w:rsidP="00E73741">
            <w:pPr>
              <w:rPr>
                <w:b/>
                <w:bCs/>
              </w:rPr>
            </w:pPr>
            <w:r w:rsidRPr="007257E9">
              <w:rPr>
                <w:b/>
                <w:lang w:bidi="is-IS"/>
              </w:rPr>
              <w:t>Heiti</w:t>
            </w:r>
          </w:p>
        </w:tc>
        <w:tc>
          <w:tcPr>
            <w:tcW w:w="3778" w:type="dxa"/>
          </w:tcPr>
          <w:p w14:paraId="14423801" w14:textId="77777777" w:rsidR="0020158C" w:rsidRPr="007257E9" w:rsidRDefault="0020158C" w:rsidP="00E73741">
            <w:pPr>
              <w:rPr>
                <w:b/>
                <w:bCs/>
              </w:rPr>
            </w:pPr>
            <w:r w:rsidRPr="007257E9">
              <w:rPr>
                <w:b/>
                <w:lang w:bidi="is-IS"/>
              </w:rPr>
              <w:t>Lýsing</w:t>
            </w:r>
          </w:p>
        </w:tc>
        <w:tc>
          <w:tcPr>
            <w:tcW w:w="3021" w:type="dxa"/>
          </w:tcPr>
          <w:p w14:paraId="4B6B4ACA" w14:textId="77777777" w:rsidR="0020158C" w:rsidRPr="007257E9" w:rsidRDefault="0020158C" w:rsidP="00E73741">
            <w:pPr>
              <w:rPr>
                <w:b/>
                <w:bCs/>
              </w:rPr>
            </w:pPr>
            <w:r w:rsidRPr="007257E9">
              <w:rPr>
                <w:b/>
                <w:lang w:bidi="is-IS"/>
              </w:rPr>
              <w:t>Dæmi</w:t>
            </w:r>
          </w:p>
        </w:tc>
      </w:tr>
      <w:tr w:rsidR="0020158C" w:rsidRPr="007257E9" w14:paraId="68E6D8AC" w14:textId="77777777" w:rsidTr="00E73741">
        <w:tc>
          <w:tcPr>
            <w:tcW w:w="2263" w:type="dxa"/>
          </w:tcPr>
          <w:p w14:paraId="04CB2747" w14:textId="77777777" w:rsidR="0020158C" w:rsidRPr="007257E9" w:rsidRDefault="0020158C" w:rsidP="00E73741">
            <w:r w:rsidRPr="007257E9">
              <w:rPr>
                <w:lang w:bidi="is-IS"/>
              </w:rPr>
              <w:t>Bein vinna</w:t>
            </w:r>
          </w:p>
        </w:tc>
        <w:tc>
          <w:tcPr>
            <w:tcW w:w="3778" w:type="dxa"/>
          </w:tcPr>
          <w:p w14:paraId="00AE807A" w14:textId="77777777" w:rsidR="0020158C" w:rsidRPr="007257E9" w:rsidRDefault="0020158C" w:rsidP="00E73741">
            <w:r w:rsidRPr="007257E9">
              <w:rPr>
                <w:lang w:bidi="is-IS"/>
              </w:rPr>
              <w:t>Verkið sem lýst er í MEPS-kóðum</w:t>
            </w:r>
          </w:p>
        </w:tc>
        <w:tc>
          <w:tcPr>
            <w:tcW w:w="3021" w:type="dxa"/>
          </w:tcPr>
          <w:p w14:paraId="418365D8" w14:textId="77777777" w:rsidR="0020158C" w:rsidRPr="007257E9" w:rsidRDefault="0020158C" w:rsidP="00E73741">
            <w:r w:rsidRPr="00D5377E">
              <w:rPr>
                <w:lang w:bidi="is-IS"/>
              </w:rPr>
              <w:t xml:space="preserve">Setja upp </w:t>
            </w:r>
            <w:r w:rsidRPr="007257E9">
              <w:rPr>
                <w:lang w:bidi="is-IS"/>
              </w:rPr>
              <w:t>og skrúfa gifsplötur</w:t>
            </w:r>
          </w:p>
        </w:tc>
      </w:tr>
      <w:tr w:rsidR="0020158C" w:rsidRPr="007257E9" w14:paraId="1F38BC4D" w14:textId="77777777" w:rsidTr="00E73741">
        <w:tc>
          <w:tcPr>
            <w:tcW w:w="2263" w:type="dxa"/>
          </w:tcPr>
          <w:p w14:paraId="7B13358B" w14:textId="77777777" w:rsidR="0020158C" w:rsidRPr="007257E9" w:rsidRDefault="0020158C" w:rsidP="00E73741">
            <w:r w:rsidRPr="007257E9">
              <w:rPr>
                <w:lang w:bidi="is-IS"/>
              </w:rPr>
              <w:t>Uppsetningartími verk</w:t>
            </w:r>
            <w:r>
              <w:rPr>
                <w:lang w:bidi="is-IS"/>
              </w:rPr>
              <w:t>beiðna</w:t>
            </w:r>
          </w:p>
        </w:tc>
        <w:tc>
          <w:tcPr>
            <w:tcW w:w="3778" w:type="dxa"/>
          </w:tcPr>
          <w:p w14:paraId="2AFA0764" w14:textId="77777777" w:rsidR="0020158C" w:rsidRPr="007257E9" w:rsidRDefault="0020158C" w:rsidP="00E73741">
            <w:r w:rsidRPr="007257E9">
              <w:rPr>
                <w:lang w:bidi="is-IS"/>
              </w:rPr>
              <w:t>Aðgerðir sem þarf til að geta skipt á milli verkþátta sem lýst er í MEPS-kóðum í verk</w:t>
            </w:r>
            <w:r>
              <w:rPr>
                <w:lang w:bidi="is-IS"/>
              </w:rPr>
              <w:t>beiðninni.</w:t>
            </w:r>
          </w:p>
        </w:tc>
        <w:tc>
          <w:tcPr>
            <w:tcW w:w="3021" w:type="dxa"/>
          </w:tcPr>
          <w:p w14:paraId="54FA3E66" w14:textId="77777777" w:rsidR="0020158C" w:rsidRPr="007257E9" w:rsidRDefault="0020158C" w:rsidP="00E73741">
            <w:r w:rsidRPr="007257E9">
              <w:rPr>
                <w:lang w:bidi="is-IS"/>
              </w:rPr>
              <w:t>Undirbúningur efnis og verkfæra fyrir verkþátt</w:t>
            </w:r>
          </w:p>
        </w:tc>
      </w:tr>
      <w:tr w:rsidR="0020158C" w:rsidRPr="007257E9" w14:paraId="2564393A" w14:textId="77777777" w:rsidTr="00E73741">
        <w:tc>
          <w:tcPr>
            <w:tcW w:w="2263" w:type="dxa"/>
          </w:tcPr>
          <w:p w14:paraId="5E9CA95E" w14:textId="77777777" w:rsidR="0020158C" w:rsidRPr="007257E9" w:rsidRDefault="0020158C" w:rsidP="00E73741">
            <w:r w:rsidRPr="007257E9">
              <w:rPr>
                <w:lang w:bidi="is-IS"/>
              </w:rPr>
              <w:t>Undirbúningur</w:t>
            </w:r>
          </w:p>
        </w:tc>
        <w:tc>
          <w:tcPr>
            <w:tcW w:w="3778" w:type="dxa"/>
          </w:tcPr>
          <w:p w14:paraId="3B1A5B5B" w14:textId="77777777" w:rsidR="0020158C" w:rsidRPr="007257E9" w:rsidRDefault="0020158C" w:rsidP="00E73741">
            <w:r w:rsidRPr="007257E9">
              <w:rPr>
                <w:lang w:bidi="is-IS"/>
              </w:rPr>
              <w:t xml:space="preserve">Aðgerðir til að undirbúa </w:t>
            </w:r>
            <w:r>
              <w:rPr>
                <w:lang w:bidi="is-IS"/>
              </w:rPr>
              <w:t xml:space="preserve">í </w:t>
            </w:r>
            <w:r w:rsidRPr="007257E9">
              <w:rPr>
                <w:lang w:bidi="is-IS"/>
              </w:rPr>
              <w:t>verk</w:t>
            </w:r>
            <w:r>
              <w:rPr>
                <w:lang w:bidi="is-IS"/>
              </w:rPr>
              <w:t>beiðni</w:t>
            </w:r>
            <w:r w:rsidRPr="007257E9">
              <w:rPr>
                <w:lang w:bidi="is-IS"/>
              </w:rPr>
              <w:t xml:space="preserve"> á staðnum.</w:t>
            </w:r>
          </w:p>
        </w:tc>
        <w:tc>
          <w:tcPr>
            <w:tcW w:w="3021" w:type="dxa"/>
          </w:tcPr>
          <w:p w14:paraId="7D2F9496" w14:textId="77777777" w:rsidR="0020158C" w:rsidRPr="007257E9" w:rsidRDefault="0020158C" w:rsidP="00E73741">
            <w:r w:rsidRPr="007257E9">
              <w:rPr>
                <w:lang w:bidi="is-IS"/>
              </w:rPr>
              <w:t>Þekja gólf með hlífðarpappír í rýminu þar sem vinnan við verkið á að fara fram</w:t>
            </w:r>
          </w:p>
        </w:tc>
      </w:tr>
      <w:tr w:rsidR="0020158C" w:rsidRPr="007257E9" w14:paraId="7E60527C" w14:textId="77777777" w:rsidTr="00E73741">
        <w:tc>
          <w:tcPr>
            <w:tcW w:w="2263" w:type="dxa"/>
          </w:tcPr>
          <w:p w14:paraId="10F42DEE" w14:textId="77777777" w:rsidR="0020158C" w:rsidRPr="007257E9" w:rsidRDefault="0020158C" w:rsidP="00E73741">
            <w:r w:rsidRPr="007257E9">
              <w:rPr>
                <w:lang w:bidi="is-IS"/>
              </w:rPr>
              <w:t>Frágangur</w:t>
            </w:r>
          </w:p>
        </w:tc>
        <w:tc>
          <w:tcPr>
            <w:tcW w:w="3778" w:type="dxa"/>
          </w:tcPr>
          <w:p w14:paraId="0292BE5C" w14:textId="77777777" w:rsidR="0020158C" w:rsidRPr="007257E9" w:rsidRDefault="0020158C" w:rsidP="00E73741">
            <w:r w:rsidRPr="007257E9">
              <w:rPr>
                <w:lang w:bidi="is-IS"/>
              </w:rPr>
              <w:t>Aðgerðir við að koma hlutum á sinn stað og grófhreinsun að ver</w:t>
            </w:r>
            <w:r>
              <w:rPr>
                <w:lang w:bidi="is-IS"/>
              </w:rPr>
              <w:t>kbeið</w:t>
            </w:r>
            <w:r w:rsidRPr="007257E9">
              <w:rPr>
                <w:lang w:bidi="is-IS"/>
              </w:rPr>
              <w:t>ni loknu</w:t>
            </w:r>
          </w:p>
        </w:tc>
        <w:tc>
          <w:tcPr>
            <w:tcW w:w="3021" w:type="dxa"/>
          </w:tcPr>
          <w:p w14:paraId="529D7A0E" w14:textId="77777777" w:rsidR="0020158C" w:rsidRPr="007257E9" w:rsidRDefault="0020158C" w:rsidP="00E73741">
            <w:r w:rsidRPr="007257E9">
              <w:rPr>
                <w:lang w:bidi="is-IS"/>
              </w:rPr>
              <w:t xml:space="preserve">Grófhreinsun, þekja fjarlægð, verkfæri o.s.frv. </w:t>
            </w:r>
          </w:p>
        </w:tc>
      </w:tr>
      <w:tr w:rsidR="0020158C" w:rsidRPr="007257E9" w14:paraId="55913701" w14:textId="77777777" w:rsidTr="00E73741">
        <w:tc>
          <w:tcPr>
            <w:tcW w:w="2263" w:type="dxa"/>
          </w:tcPr>
          <w:p w14:paraId="5049695D" w14:textId="77777777" w:rsidR="0020158C" w:rsidRPr="007257E9" w:rsidRDefault="0020158C" w:rsidP="00E73741">
            <w:r w:rsidRPr="007257E9">
              <w:rPr>
                <w:lang w:bidi="is-IS"/>
              </w:rPr>
              <w:t>Ferðatími starfsfólks</w:t>
            </w:r>
          </w:p>
        </w:tc>
        <w:tc>
          <w:tcPr>
            <w:tcW w:w="3778" w:type="dxa"/>
          </w:tcPr>
          <w:p w14:paraId="2B5BFA9D" w14:textId="77777777" w:rsidR="0020158C" w:rsidRPr="007257E9" w:rsidRDefault="0020158C" w:rsidP="00E73741">
            <w:r w:rsidRPr="007257E9">
              <w:rPr>
                <w:lang w:bidi="is-IS"/>
              </w:rPr>
              <w:t>Sá tími sem það tekur að ferðast á milli upphafsstað og viðfangs</w:t>
            </w:r>
          </w:p>
        </w:tc>
        <w:tc>
          <w:tcPr>
            <w:tcW w:w="3021" w:type="dxa"/>
          </w:tcPr>
          <w:p w14:paraId="02AA2D1C" w14:textId="77777777" w:rsidR="0020158C" w:rsidRPr="007257E9" w:rsidRDefault="0020158C" w:rsidP="00E73741"/>
        </w:tc>
      </w:tr>
      <w:tr w:rsidR="0020158C" w14:paraId="3E386B05" w14:textId="77777777" w:rsidTr="00E73741">
        <w:tc>
          <w:tcPr>
            <w:tcW w:w="2263" w:type="dxa"/>
          </w:tcPr>
          <w:p w14:paraId="3EF8052C" w14:textId="77777777" w:rsidR="0020158C" w:rsidRDefault="0020158C" w:rsidP="00E73741">
            <w:r>
              <w:rPr>
                <w:lang w:bidi="is-IS"/>
              </w:rPr>
              <w:t>Verkstjórn</w:t>
            </w:r>
          </w:p>
        </w:tc>
        <w:tc>
          <w:tcPr>
            <w:tcW w:w="3778" w:type="dxa"/>
          </w:tcPr>
          <w:p w14:paraId="4BEB315D" w14:textId="77777777" w:rsidR="0020158C" w:rsidRPr="00704FAD" w:rsidRDefault="0020158C" w:rsidP="00E73741">
            <w:r w:rsidRPr="00704FAD">
              <w:rPr>
                <w:lang w:bidi="is-IS"/>
              </w:rPr>
              <w:t xml:space="preserve">Skipulagning og stjórn vinnu iðnaðarmanna sem tengjast verkþáttum sem lýst er í MEPS-kóðunum. </w:t>
            </w:r>
          </w:p>
        </w:tc>
        <w:tc>
          <w:tcPr>
            <w:tcW w:w="3021" w:type="dxa"/>
          </w:tcPr>
          <w:p w14:paraId="18D1A876" w14:textId="77777777" w:rsidR="0020158C" w:rsidRPr="00704FAD" w:rsidRDefault="0020158C" w:rsidP="00E73741">
            <w:r w:rsidRPr="00704FAD">
              <w:rPr>
                <w:lang w:bidi="is-IS"/>
              </w:rPr>
              <w:t>Útskýra umfang niðurrifs fyrir iðnaðarmanni</w:t>
            </w:r>
          </w:p>
        </w:tc>
      </w:tr>
      <w:tr w:rsidR="0020158C" w14:paraId="11D41ADE" w14:textId="77777777" w:rsidTr="00E73741">
        <w:tc>
          <w:tcPr>
            <w:tcW w:w="2263" w:type="dxa"/>
          </w:tcPr>
          <w:p w14:paraId="156E627B" w14:textId="77777777" w:rsidR="0020158C" w:rsidRDefault="0020158C" w:rsidP="00E73741">
            <w:r>
              <w:rPr>
                <w:lang w:bidi="is-IS"/>
              </w:rPr>
              <w:t>Staðalverkfæri</w:t>
            </w:r>
          </w:p>
        </w:tc>
        <w:tc>
          <w:tcPr>
            <w:tcW w:w="3778" w:type="dxa"/>
          </w:tcPr>
          <w:p w14:paraId="46C4BCFC" w14:textId="77777777" w:rsidR="0020158C" w:rsidRPr="00704FAD" w:rsidRDefault="0020158C" w:rsidP="00E73741">
            <w:r w:rsidRPr="00D079FF">
              <w:rPr>
                <w:lang w:bidi="is-IS"/>
              </w:rPr>
              <w:t>Kostnaður við handverkfæri og önnur almenn verkfæri sem krafist er í viðfangi samkvæmt iðnaðarstöðlum og sem ekki eru skilgreind sem leiguvélar (sjá viðauka C)</w:t>
            </w:r>
          </w:p>
        </w:tc>
        <w:tc>
          <w:tcPr>
            <w:tcW w:w="3021" w:type="dxa"/>
          </w:tcPr>
          <w:p w14:paraId="0492E126" w14:textId="77777777" w:rsidR="0020158C" w:rsidRPr="00704FAD" w:rsidRDefault="0020158C" w:rsidP="00E73741">
            <w:r w:rsidRPr="00704FAD">
              <w:rPr>
                <w:lang w:bidi="is-IS"/>
              </w:rPr>
              <w:t>Skrúfjárn, bút- og geirsagir.</w:t>
            </w:r>
          </w:p>
        </w:tc>
      </w:tr>
      <w:tr w:rsidR="0020158C" w14:paraId="251BF9F3" w14:textId="77777777" w:rsidTr="00E73741">
        <w:tc>
          <w:tcPr>
            <w:tcW w:w="2263" w:type="dxa"/>
          </w:tcPr>
          <w:p w14:paraId="111762A2" w14:textId="77777777" w:rsidR="0020158C" w:rsidRDefault="0020158C" w:rsidP="00E73741">
            <w:r>
              <w:rPr>
                <w:lang w:bidi="is-IS"/>
              </w:rPr>
              <w:t>Slitbúnaður</w:t>
            </w:r>
          </w:p>
        </w:tc>
        <w:tc>
          <w:tcPr>
            <w:tcW w:w="3778" w:type="dxa"/>
          </w:tcPr>
          <w:p w14:paraId="492FAC3B" w14:textId="77777777" w:rsidR="0020158C" w:rsidRPr="00704FAD" w:rsidRDefault="0020158C" w:rsidP="00E73741">
            <w:r w:rsidRPr="00704FAD">
              <w:rPr>
                <w:lang w:bidi="is-IS"/>
              </w:rPr>
              <w:t>Kostnaður við slitbúnað fyrir staðalverkfæri ásamt venjulegum hlífðarbúnaði í samræmi við iðnaðarstaðal.</w:t>
            </w:r>
          </w:p>
        </w:tc>
        <w:tc>
          <w:tcPr>
            <w:tcW w:w="3021" w:type="dxa"/>
          </w:tcPr>
          <w:p w14:paraId="44EF22EF" w14:textId="77777777" w:rsidR="0020158C" w:rsidRPr="00704FAD" w:rsidRDefault="0020158C" w:rsidP="00E73741">
            <w:r w:rsidRPr="00704FAD">
              <w:rPr>
                <w:lang w:bidi="is-IS"/>
              </w:rPr>
              <w:t>Bitaskrúfjárn, sagarblöð, hanskar</w:t>
            </w:r>
          </w:p>
        </w:tc>
      </w:tr>
      <w:tr w:rsidR="0020158C" w14:paraId="587C35B8" w14:textId="77777777" w:rsidTr="00E73741">
        <w:tc>
          <w:tcPr>
            <w:tcW w:w="2263" w:type="dxa"/>
          </w:tcPr>
          <w:p w14:paraId="3D50B1EC" w14:textId="77777777" w:rsidR="0020158C" w:rsidRDefault="0020158C" w:rsidP="00E73741">
            <w:r>
              <w:rPr>
                <w:lang w:bidi="is-IS"/>
              </w:rPr>
              <w:t>Uppsetning útreiknings</w:t>
            </w:r>
          </w:p>
        </w:tc>
        <w:tc>
          <w:tcPr>
            <w:tcW w:w="3778" w:type="dxa"/>
          </w:tcPr>
          <w:p w14:paraId="5BC691FC" w14:textId="77777777" w:rsidR="0020158C" w:rsidRDefault="0020158C" w:rsidP="00E73741">
            <w:r>
              <w:rPr>
                <w:lang w:bidi="is-IS"/>
              </w:rPr>
              <w:t xml:space="preserve">Vinnan sem þarf til að annast útreikninga fyrir verkbeiðni sem boðið hefur verið til fyrir þær faggreinar sem samþykkar hafa verið. </w:t>
            </w:r>
          </w:p>
        </w:tc>
        <w:tc>
          <w:tcPr>
            <w:tcW w:w="3021" w:type="dxa"/>
          </w:tcPr>
          <w:p w14:paraId="6BDB55EC" w14:textId="77777777" w:rsidR="0020158C" w:rsidRDefault="0020158C" w:rsidP="00E73741">
            <w:r>
              <w:rPr>
                <w:lang w:bidi="is-IS"/>
              </w:rPr>
              <w:t xml:space="preserve">Bæta við kóðum, leiðrétta kóða, senda til ákvörðunar. </w:t>
            </w:r>
          </w:p>
        </w:tc>
      </w:tr>
      <w:tr w:rsidR="0020158C" w14:paraId="01CEC641" w14:textId="77777777" w:rsidTr="00E73741">
        <w:tc>
          <w:tcPr>
            <w:tcW w:w="2263" w:type="dxa"/>
          </w:tcPr>
          <w:p w14:paraId="3025BEC5" w14:textId="77777777" w:rsidR="0020158C" w:rsidRDefault="0020158C" w:rsidP="00E73741">
            <w:r>
              <w:rPr>
                <w:lang w:bidi="is-IS"/>
              </w:rPr>
              <w:t>Vinnuhlé</w:t>
            </w:r>
          </w:p>
        </w:tc>
        <w:tc>
          <w:tcPr>
            <w:tcW w:w="3778" w:type="dxa"/>
          </w:tcPr>
          <w:p w14:paraId="331446C3" w14:textId="77777777" w:rsidR="0020158C" w:rsidRDefault="0020158C" w:rsidP="00E73741">
            <w:r w:rsidRPr="00D5377E">
              <w:rPr>
                <w:lang w:bidi="is-IS"/>
              </w:rPr>
              <w:t>Vinnuhlé samkvæmt kjarasamningum og/eða lögum og þess háttar</w:t>
            </w:r>
          </w:p>
        </w:tc>
        <w:tc>
          <w:tcPr>
            <w:tcW w:w="3021" w:type="dxa"/>
          </w:tcPr>
          <w:p w14:paraId="2BEB6D59" w14:textId="77777777" w:rsidR="0020158C" w:rsidRDefault="0020158C" w:rsidP="00E73741">
            <w:r>
              <w:rPr>
                <w:lang w:bidi="is-IS"/>
              </w:rPr>
              <w:t>Almenn kaffihlé</w:t>
            </w:r>
          </w:p>
        </w:tc>
      </w:tr>
    </w:tbl>
    <w:p w14:paraId="749853B2" w14:textId="77777777" w:rsidR="0020158C" w:rsidRDefault="0020158C" w:rsidP="0020158C"/>
    <w:p w14:paraId="12CFDAB1" w14:textId="77777777" w:rsidR="0020158C" w:rsidRPr="00F879C0" w:rsidRDefault="0020158C" w:rsidP="0020158C">
      <w:r>
        <w:rPr>
          <w:lang w:bidi="is-IS"/>
        </w:rPr>
        <w:t xml:space="preserve">Bein vinna er reiknuð út frá MEPS-kóðum. MEPS-kóðarnir skulu ná mjög vel yfir í verkbeiðni og vinnuálag fyrir þekkta verkþætti í helstu atvinnugreinum MEPS en einnig að ná að einhverju leyti yfir verkbeiðninni og vinnuálag fyrir þekkta verkþætti í öðrum verkþáttum í MEPS. Þetta þýðir að MEPS-kóðar ná ekki yfir </w:t>
      </w:r>
      <w:r w:rsidRPr="00A71363">
        <w:rPr>
          <w:lang w:bidi="is-IS"/>
        </w:rPr>
        <w:t xml:space="preserve">alla </w:t>
      </w:r>
      <w:r>
        <w:rPr>
          <w:lang w:bidi="is-IS"/>
        </w:rPr>
        <w:t xml:space="preserve">mögulega verkþætti. Því er stundum nauðsynlegt að bæta við samþykktum og/eða eigin kóðum til þess að fá rétt endurgjald fyrir staðlað í verkbeiðni. Hins vegar ætti ekki að nota </w:t>
      </w:r>
      <w:r>
        <w:rPr>
          <w:lang w:bidi="is-IS"/>
        </w:rPr>
        <w:lastRenderedPageBreak/>
        <w:t>sérsniðna kóða ef til eru samsvarandi MEPS-kóði eð</w:t>
      </w:r>
      <w:r w:rsidRPr="00D5377E">
        <w:rPr>
          <w:lang w:bidi="is-IS"/>
        </w:rPr>
        <w:t>a samþykktur kóði. Eigin og umsamdir kóðar mynda ekki óbeina vinnu, ferðir og efnisflutninga.</w:t>
      </w:r>
    </w:p>
    <w:p w14:paraId="4B0568A1" w14:textId="77777777" w:rsidR="0020158C" w:rsidRPr="00D5377E" w:rsidRDefault="0020158C" w:rsidP="0020158C">
      <w:pPr>
        <w:rPr>
          <w:strike/>
        </w:rPr>
      </w:pPr>
      <w:r w:rsidRPr="00D5377E">
        <w:rPr>
          <w:lang w:bidi="is-IS"/>
        </w:rPr>
        <w:t xml:space="preserve">Óbein vinna byggist eingöngu á MEPS kóða og er ekki reiknuð </w:t>
      </w:r>
      <w:r>
        <w:rPr>
          <w:lang w:bidi="is-IS"/>
        </w:rPr>
        <w:t xml:space="preserve">í </w:t>
      </w:r>
      <w:r w:rsidRPr="00D5377E">
        <w:rPr>
          <w:lang w:bidi="is-IS"/>
        </w:rPr>
        <w:t>verkbeiðninni í heild sinni.</w:t>
      </w:r>
    </w:p>
    <w:p w14:paraId="298BC866" w14:textId="77777777" w:rsidR="0020158C" w:rsidRDefault="0020158C" w:rsidP="0020158C">
      <w:r>
        <w:rPr>
          <w:lang w:bidi="is-IS"/>
        </w:rPr>
        <w:t xml:space="preserve">Ákveða skal mWu-endurgjald miðað við tímagjald og skilvirkni verktaka. </w:t>
      </w:r>
    </w:p>
    <w:p w14:paraId="7293B7B6" w14:textId="77777777" w:rsidR="0020158C" w:rsidRDefault="0020158C" w:rsidP="0020158C">
      <w:pPr>
        <w:pStyle w:val="Rubrik3"/>
      </w:pPr>
      <w:bookmarkStart w:id="7" w:name="_Toc86061085"/>
      <w:r>
        <w:rPr>
          <w:lang w:bidi="is-IS"/>
        </w:rPr>
        <w:t>Tímagjald (h)</w:t>
      </w:r>
      <w:bookmarkEnd w:id="7"/>
    </w:p>
    <w:p w14:paraId="27FBA5F9" w14:textId="77777777" w:rsidR="0020158C" w:rsidRDefault="0020158C" w:rsidP="0020158C">
      <w:r>
        <w:rPr>
          <w:lang w:bidi="is-IS"/>
        </w:rPr>
        <w:t xml:space="preserve">Tímagjald er notað til að tilgreina tímagreiðslur fyrir eigin og samþykkta kóða. </w:t>
      </w:r>
    </w:p>
    <w:p w14:paraId="7C1B07D0" w14:textId="77777777" w:rsidR="0020158C" w:rsidRDefault="0020158C" w:rsidP="0020158C">
      <w:pPr>
        <w:pStyle w:val="Rubrik3"/>
      </w:pPr>
      <w:bookmarkStart w:id="8" w:name="_Toc86061086"/>
      <w:r>
        <w:rPr>
          <w:lang w:bidi="is-IS"/>
        </w:rPr>
        <w:t>Greiðslur fyrir ökutæki (pTu)</w:t>
      </w:r>
      <w:bookmarkEnd w:id="8"/>
    </w:p>
    <w:p w14:paraId="3407A5E8" w14:textId="77777777" w:rsidR="0020158C" w:rsidRDefault="0020158C" w:rsidP="0020158C">
      <w:r w:rsidRPr="008E40A2">
        <w:rPr>
          <w:lang w:bidi="is-IS"/>
        </w:rPr>
        <w:t xml:space="preserve">pTu felur í sér: greiðslur fyrir ökutæki til og frá viðfangi </w:t>
      </w:r>
      <w:r>
        <w:rPr>
          <w:lang w:bidi="is-IS"/>
        </w:rPr>
        <w:t>í verkbeiðni</w:t>
      </w:r>
      <w:r w:rsidRPr="008E40A2">
        <w:rPr>
          <w:lang w:bidi="is-IS"/>
        </w:rPr>
        <w:t>. Ferðatíma starfsfólks er skipt út fyrir útreikning á óbeinni vinnu (mWu).</w:t>
      </w:r>
    </w:p>
    <w:p w14:paraId="24748C20" w14:textId="77777777" w:rsidR="0020158C" w:rsidRPr="00B875FB" w:rsidRDefault="0020158C" w:rsidP="0020158C">
      <w:pPr>
        <w:rPr>
          <w:color w:val="FF0000"/>
        </w:rPr>
      </w:pPr>
      <w:r>
        <w:rPr>
          <w:lang w:bidi="is-IS"/>
        </w:rPr>
        <w:t xml:space="preserve">Í verkbeiðni sem ekki </w:t>
      </w:r>
      <w:r w:rsidRPr="00514ED4">
        <w:rPr>
          <w:lang w:bidi="is-IS"/>
        </w:rPr>
        <w:t xml:space="preserve">er </w:t>
      </w:r>
      <w:r>
        <w:rPr>
          <w:lang w:bidi="is-IS"/>
        </w:rPr>
        <w:t xml:space="preserve">fjallað um í MEPS eru greiðslur fyrir ökutæki yfirleitt reiknaðar sem greiðsla fyrir ekna kílómetra. Í MEPS færðu greiðslu fyrir ákveðinn fjölda ferða. Hver ferð er reiknuð sem ferð fram og til baka milli upphafsstaðar verktaka og viðfangsins. Þetta þýðir að í samningnum verða greiðslur fyrir pTu að koma fram sem umbeðinn fjöldi kílómetra sinnum tveir. </w:t>
      </w:r>
    </w:p>
    <w:p w14:paraId="26306F1C" w14:textId="77777777" w:rsidR="0020158C" w:rsidRDefault="0020158C" w:rsidP="0020158C">
      <w:pPr>
        <w:pStyle w:val="Rubrik3"/>
      </w:pPr>
      <w:bookmarkStart w:id="9" w:name="_Toc86061087"/>
      <w:r>
        <w:rPr>
          <w:lang w:bidi="is-IS"/>
        </w:rPr>
        <w:t>Efnisflutningar (tWu)</w:t>
      </w:r>
      <w:bookmarkEnd w:id="9"/>
    </w:p>
    <w:p w14:paraId="2B234397" w14:textId="77777777" w:rsidR="0020158C" w:rsidRPr="00D5377E" w:rsidRDefault="0020158C" w:rsidP="0020158C">
      <w:pPr>
        <w:shd w:val="clear" w:color="auto" w:fill="FFFFFF"/>
        <w:rPr>
          <w:lang w:bidi="is-IS"/>
        </w:rPr>
      </w:pPr>
      <w:r w:rsidRPr="00D5377E">
        <w:rPr>
          <w:lang w:bidi="is-IS"/>
        </w:rPr>
        <w:t>Einingin tWu nær yfir kostnað til efnismeðferðar og efnisflutninga á bæði nýju og niður rifnu efni.</w:t>
      </w:r>
    </w:p>
    <w:p w14:paraId="02E4B719" w14:textId="77777777" w:rsidR="0020158C" w:rsidRDefault="0020158C" w:rsidP="0020158C">
      <w:pPr>
        <w:shd w:val="clear" w:color="auto" w:fill="FFFFFF"/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  <w:r>
        <w:rPr>
          <w:lang w:bidi="is-IS"/>
        </w:rPr>
        <w:t xml:space="preserve">TWu felur einnig í sér meðferð umbúða, tiltekt, hleðslu og affermingu nýs efnis við viðfangið auk samsöfnunar, hleðslu og affermingar niðurrifins efnis. Á einnig við um meðferð véla og búnaðar (leiguvéla) sem fáanlegt er sem MEPS-efni. </w:t>
      </w:r>
      <w:r w:rsidRPr="00D5377E">
        <w:rPr>
          <w:rFonts w:eastAsia="Times New Roman"/>
        </w:rPr>
        <w:t>Athugið að þyngd í MEPS er reiknuð þurrþyngd án affalla og umbúða og er venjulega frávik frá raunverulegri þyngd fyrir urðun.</w:t>
      </w:r>
      <w:r w:rsidRPr="00D5377E">
        <w:rPr>
          <w:rFonts w:ascii="Calibri" w:eastAsia="Times New Roman" w:hAnsi="Calibri" w:cs="Calibri"/>
          <w:b/>
          <w:bCs/>
          <w:sz w:val="22"/>
          <w:szCs w:val="22"/>
        </w:rPr>
        <w:t xml:space="preserve"> </w:t>
      </w:r>
    </w:p>
    <w:p w14:paraId="1B50F940" w14:textId="77777777" w:rsidR="0020158C" w:rsidRPr="00D5377E" w:rsidRDefault="0020158C" w:rsidP="0020158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</w:rPr>
      </w:pPr>
      <w:r w:rsidRPr="00D5377E">
        <w:rPr>
          <w:rFonts w:eastAsia="Times New Roman"/>
        </w:rPr>
        <w:t>tWu felur ekki í sér kostnað vegna urðunar.</w:t>
      </w:r>
    </w:p>
    <w:p w14:paraId="0C76C474" w14:textId="77777777" w:rsidR="0020158C" w:rsidRDefault="0020158C" w:rsidP="0020158C">
      <w:pPr>
        <w:pStyle w:val="Rubrik3"/>
      </w:pPr>
      <w:bookmarkStart w:id="10" w:name="_Toc86061088"/>
      <w:r>
        <w:rPr>
          <w:lang w:bidi="is-IS"/>
        </w:rPr>
        <w:t>UE-umsýslugjald</w:t>
      </w:r>
      <w:bookmarkEnd w:id="10"/>
    </w:p>
    <w:p w14:paraId="435B4319" w14:textId="77777777" w:rsidR="0020158C" w:rsidRDefault="0020158C" w:rsidP="0020158C">
      <w:r>
        <w:rPr>
          <w:lang w:bidi="is-IS"/>
        </w:rPr>
        <w:t xml:space="preserve">UE-umsýslugjaldið er reiknað á allan kostnað undirverktaka (beina og óbeina vinnu, efni, flutning og annað). UE-umsýslugjaldið </w:t>
      </w:r>
      <w:r w:rsidRPr="00797218">
        <w:rPr>
          <w:color w:val="00B050"/>
          <w:lang w:bidi="is-IS"/>
        </w:rPr>
        <w:t xml:space="preserve">er </w:t>
      </w:r>
      <w:r>
        <w:rPr>
          <w:lang w:bidi="is-IS"/>
        </w:rPr>
        <w:t>lagt á til að greiða samræmingarvinnu aðalverktaka vegna í verkbeiðni.</w:t>
      </w:r>
    </w:p>
    <w:p w14:paraId="1F29EF53" w14:textId="77777777" w:rsidR="0020158C" w:rsidRDefault="0020158C" w:rsidP="0020158C">
      <w:pPr>
        <w:pStyle w:val="Rubrik3"/>
      </w:pPr>
      <w:bookmarkStart w:id="11" w:name="_Toc86061089"/>
      <w:r>
        <w:rPr>
          <w:lang w:bidi="is-IS"/>
        </w:rPr>
        <w:t>MEPS-efnisverðlisti</w:t>
      </w:r>
      <w:bookmarkEnd w:id="11"/>
    </w:p>
    <w:p w14:paraId="26CF0371" w14:textId="77777777" w:rsidR="0020158C" w:rsidRDefault="0020158C" w:rsidP="0020158C">
      <w:r w:rsidRPr="0058369C">
        <w:rPr>
          <w:lang w:bidi="is-IS"/>
        </w:rPr>
        <w:t>Tilgangurinn með efnisverðlista MEPS er sá að geta fengið fram sanngjarnt heildarverð við viðgerðarverkefni í MEPS-kerfinu án þess að þurfa að flytja inn eigin efnisverðlista. Efnisverð MEPS á að samsvara leiðbeinandi smásöluverði í sölu til fagmanna</w:t>
      </w:r>
      <w:r>
        <w:rPr>
          <w:lang w:bidi="is-IS"/>
        </w:rPr>
        <w:t xml:space="preserve"> í </w:t>
      </w:r>
      <w:r w:rsidRPr="00D969E8">
        <w:rPr>
          <w:lang w:bidi="is-IS"/>
        </w:rPr>
        <w:t>Svíþjóð</w:t>
      </w:r>
      <w:r w:rsidRPr="0058369C">
        <w:rPr>
          <w:lang w:bidi="is-IS"/>
        </w:rPr>
        <w:t xml:space="preserve"> en ákveðin töf getur verið til staðar í almennri verðlagningu á markaði. </w:t>
      </w:r>
    </w:p>
    <w:p w14:paraId="6EC3DA0B" w14:textId="77777777" w:rsidR="0020158C" w:rsidRDefault="0020158C" w:rsidP="0020158C">
      <w:r>
        <w:rPr>
          <w:lang w:bidi="is-IS"/>
        </w:rPr>
        <w:t>Tilgreina skal afslætti og álagningu á hvern efnisverðflokk fyrir sig á efnisverðlista MEPS.</w:t>
      </w:r>
    </w:p>
    <w:p w14:paraId="6A90C996" w14:textId="77777777" w:rsidR="0020158C" w:rsidRDefault="0020158C" w:rsidP="0020158C">
      <w:pPr>
        <w:pStyle w:val="Rubrik2"/>
      </w:pPr>
      <w:bookmarkStart w:id="12" w:name="_Toc86061090"/>
      <w:bookmarkStart w:id="13" w:name="_Hlk72240974"/>
      <w:r>
        <w:rPr>
          <w:lang w:bidi="is-IS"/>
        </w:rPr>
        <w:t>Uppgjör í reiðufé (aðeins notað um vátryggingaverkbeiðni)</w:t>
      </w:r>
      <w:bookmarkEnd w:id="12"/>
    </w:p>
    <w:p w14:paraId="4F92676B" w14:textId="77777777" w:rsidR="0020158C" w:rsidRDefault="0020158C" w:rsidP="0020158C">
      <w:r>
        <w:rPr>
          <w:lang w:bidi="is-IS"/>
        </w:rPr>
        <w:t>Nota skal greinina uppgjör í reiðufé til að greiða eigin vinnu tryggingatakans í verkbeiðni. Greiðslan tengist mWu, pTu og tWu</w:t>
      </w:r>
      <w:r w:rsidRPr="005F664B">
        <w:rPr>
          <w:lang w:bidi="is-IS"/>
        </w:rPr>
        <w:t xml:space="preserve">. Ef tryggingatakinn notar sinn eigin verktaka er greitt í samræmi við verkþátt greinarinnar í samningnum. </w:t>
      </w:r>
      <w:r>
        <w:rPr>
          <w:lang w:bidi="is-IS"/>
        </w:rPr>
        <w:t xml:space="preserve">Sé enginn samningur til staðar fyrir tryggingataka gildir samningurinn um aðalverktakann og verðskrá hans. </w:t>
      </w:r>
    </w:p>
    <w:p w14:paraId="3E964B3D" w14:textId="77777777" w:rsidR="0020158C" w:rsidRDefault="0020158C" w:rsidP="0020158C">
      <w:pPr>
        <w:pStyle w:val="Rubrik2"/>
      </w:pPr>
      <w:bookmarkStart w:id="14" w:name="_Toc86061091"/>
      <w:bookmarkEnd w:id="13"/>
      <w:r>
        <w:rPr>
          <w:lang w:bidi="is-IS"/>
        </w:rPr>
        <w:t>Umsamdir efnisverðlistar</w:t>
      </w:r>
      <w:bookmarkEnd w:id="14"/>
    </w:p>
    <w:p w14:paraId="26D1350F" w14:textId="77777777" w:rsidR="0020158C" w:rsidRPr="00736C74" w:rsidRDefault="0020158C" w:rsidP="0020158C">
      <w:r>
        <w:rPr>
          <w:lang w:bidi="is-IS"/>
        </w:rPr>
        <w:t xml:space="preserve">Aðilar verða að nota umsamda verðlista og/eða eigin innflutta efnisverðlista til að fá nákvæmt efnisverð/efnisheiti í verkbeiðni. </w:t>
      </w:r>
    </w:p>
    <w:p w14:paraId="42ED4861" w14:textId="77777777" w:rsidR="0020158C" w:rsidRPr="00421866" w:rsidRDefault="0020158C" w:rsidP="0020158C">
      <w:r w:rsidRPr="00421866">
        <w:rPr>
          <w:lang w:bidi="is-IS"/>
        </w:rPr>
        <w:lastRenderedPageBreak/>
        <w:t xml:space="preserve">Aðilar semja um það sín á milli hvernig og hvenær umsamdir efnisverðlistar eru notaðir.  </w:t>
      </w:r>
    </w:p>
    <w:p w14:paraId="23FE9977" w14:textId="77777777" w:rsidR="0020158C" w:rsidRDefault="0020158C" w:rsidP="0020158C">
      <w:r>
        <w:rPr>
          <w:lang w:bidi="is-IS"/>
        </w:rPr>
        <w:t>Hægt er að nota afslætti og álagningu á samþykkta efnisverðlista.</w:t>
      </w:r>
    </w:p>
    <w:p w14:paraId="7952371B" w14:textId="77777777" w:rsidR="0020158C" w:rsidRDefault="0020158C" w:rsidP="0020158C">
      <w:pPr>
        <w:pStyle w:val="Rubrik2"/>
      </w:pPr>
      <w:bookmarkStart w:id="15" w:name="_Toc86061092"/>
      <w:r>
        <w:rPr>
          <w:lang w:bidi="is-IS"/>
        </w:rPr>
        <w:t>Flutningur MEPS-kóða á aðra grein</w:t>
      </w:r>
      <w:bookmarkEnd w:id="15"/>
    </w:p>
    <w:p w14:paraId="6218EE95" w14:textId="77777777" w:rsidR="0020158C" w:rsidRDefault="0020158C" w:rsidP="0020158C">
      <w:r>
        <w:rPr>
          <w:lang w:bidi="is-IS"/>
        </w:rPr>
        <w:t xml:space="preserve">Ef kóðar samkvæmt ramma samningsins eru unnir af öðrum en samkvæmt MEPS-gögnum skulu þessir kóðar fluttir yfir til viðkomandi faggreinar. </w:t>
      </w:r>
    </w:p>
    <w:p w14:paraId="7185B9FF" w14:textId="77777777" w:rsidR="0020158C" w:rsidRPr="00D5377E" w:rsidRDefault="0020158C" w:rsidP="0020158C">
      <w:pPr>
        <w:rPr>
          <w:strike/>
        </w:rPr>
      </w:pPr>
      <w:r w:rsidRPr="00D5377E">
        <w:rPr>
          <w:lang w:bidi="is-IS"/>
        </w:rPr>
        <w:t>Þetta getur til dæmis auðveldað undirverktaka sem hafa aðeins samið fyrir eina faggrein þannig að kóðar sem þú framkvæmir venjulega lenda sjálfkrafa í þínum eigin iðnaði auk þess að forðast ranglega háa hlunnindi vegna ferða og óbeinna vinnu í verk</w:t>
      </w:r>
      <w:r>
        <w:rPr>
          <w:lang w:bidi="is-IS"/>
        </w:rPr>
        <w:t>beiðni</w:t>
      </w:r>
      <w:r w:rsidRPr="00D5377E">
        <w:rPr>
          <w:lang w:bidi="is-IS"/>
        </w:rPr>
        <w:t>.</w:t>
      </w:r>
    </w:p>
    <w:p w14:paraId="323D4CBF" w14:textId="77777777" w:rsidR="0020158C" w:rsidRPr="005F664B" w:rsidRDefault="0020158C" w:rsidP="0020158C">
      <w:pPr>
        <w:pStyle w:val="Rubrik2"/>
        <w:rPr>
          <w:color w:val="auto"/>
        </w:rPr>
      </w:pPr>
      <w:bookmarkStart w:id="16" w:name="_Toc86061093"/>
      <w:r w:rsidRPr="005F664B">
        <w:rPr>
          <w:color w:val="auto"/>
          <w:lang w:bidi="is-IS"/>
        </w:rPr>
        <w:t>Hlutverk</w:t>
      </w:r>
      <w:bookmarkEnd w:id="16"/>
    </w:p>
    <w:p w14:paraId="74B5FE72" w14:textId="77777777" w:rsidR="0020158C" w:rsidRPr="00FA1C7D" w:rsidRDefault="0020158C" w:rsidP="0020158C">
      <w:r w:rsidRPr="005F664B">
        <w:rPr>
          <w:lang w:bidi="is-IS"/>
        </w:rPr>
        <w:t xml:space="preserve">Hlutverk eru </w:t>
      </w:r>
      <w:r>
        <w:rPr>
          <w:lang w:bidi="is-IS"/>
        </w:rPr>
        <w:t xml:space="preserve">notuð til að auðvelda pöntun og virkja það sem hægt er að gera í úthlutuðu í verkbeiðni. </w:t>
      </w:r>
    </w:p>
    <w:p w14:paraId="04EF4B10" w14:textId="77777777" w:rsidR="0020158C" w:rsidRDefault="0020158C" w:rsidP="0020158C">
      <w:pPr>
        <w:pStyle w:val="Rubrik3"/>
      </w:pPr>
      <w:bookmarkStart w:id="17" w:name="_Toc86061094"/>
      <w:r>
        <w:rPr>
          <w:lang w:bidi="is-IS"/>
        </w:rPr>
        <w:t>Skoðun</w:t>
      </w:r>
      <w:bookmarkEnd w:id="17"/>
    </w:p>
    <w:p w14:paraId="6B1F4ACD" w14:textId="77777777" w:rsidR="0020158C" w:rsidRPr="00D025D7" w:rsidRDefault="0020158C" w:rsidP="0020158C">
      <w:r>
        <w:rPr>
          <w:lang w:bidi="is-IS"/>
        </w:rPr>
        <w:t>Skoðun er notuð til aðstoðar þegar „Skoðunarfyrirtæki" er pantað fyrir verkbeiðnina. Það hefur ekki áhrif á þær heimildir sem þú hefur í kerfinu. Þetta þýðir að eftirlitshlutverkið er ekki nauðsynlegt svo verktaki geti annast eftirlit.</w:t>
      </w:r>
    </w:p>
    <w:p w14:paraId="2A8577D6" w14:textId="77777777" w:rsidR="0020158C" w:rsidRPr="007257E9" w:rsidRDefault="0020158C" w:rsidP="0020158C">
      <w:pPr>
        <w:pStyle w:val="Rubrik3"/>
        <w:rPr>
          <w:color w:val="auto"/>
        </w:rPr>
      </w:pPr>
      <w:bookmarkStart w:id="18" w:name="_Toc86061095"/>
      <w:r w:rsidRPr="007257E9">
        <w:rPr>
          <w:color w:val="auto"/>
          <w:lang w:bidi="is-IS"/>
        </w:rPr>
        <w:t>Umsjónaraðili (aðeins notað við úthlutun vátryggingaverk</w:t>
      </w:r>
      <w:r>
        <w:rPr>
          <w:color w:val="auto"/>
          <w:lang w:bidi="is-IS"/>
        </w:rPr>
        <w:t>beiðna</w:t>
      </w:r>
      <w:r w:rsidRPr="007257E9">
        <w:rPr>
          <w:color w:val="auto"/>
          <w:lang w:bidi="is-IS"/>
        </w:rPr>
        <w:t>)</w:t>
      </w:r>
      <w:bookmarkEnd w:id="18"/>
    </w:p>
    <w:p w14:paraId="5D530CCE" w14:textId="77777777" w:rsidR="0020158C" w:rsidRPr="007257E9" w:rsidRDefault="0020158C" w:rsidP="0020158C">
      <w:r w:rsidRPr="007257E9">
        <w:rPr>
          <w:lang w:bidi="is-IS"/>
        </w:rPr>
        <w:t>Umsjónaraðili er nýttur til að geta komið fram sem fulltrúi tryggingafélags í verk</w:t>
      </w:r>
      <w:r>
        <w:rPr>
          <w:lang w:bidi="is-IS"/>
        </w:rPr>
        <w:t>beiðn</w:t>
      </w:r>
      <w:r w:rsidRPr="007257E9">
        <w:rPr>
          <w:lang w:bidi="is-IS"/>
        </w:rPr>
        <w:t xml:space="preserve">i. Hlutverkið býr yfir tilteknum heimildum sem verktakinn hefur yfirleitt ekki. </w:t>
      </w:r>
    </w:p>
    <w:p w14:paraId="561F204A" w14:textId="77777777" w:rsidR="0020158C" w:rsidRPr="007257E9" w:rsidRDefault="0020158C" w:rsidP="0020158C">
      <w:pPr>
        <w:pStyle w:val="Rubrik3"/>
        <w:rPr>
          <w:color w:val="auto"/>
        </w:rPr>
      </w:pPr>
      <w:bookmarkStart w:id="19" w:name="_Toc86061096"/>
      <w:r w:rsidRPr="007257E9">
        <w:rPr>
          <w:color w:val="auto"/>
          <w:lang w:bidi="is-IS"/>
        </w:rPr>
        <w:t>Aðalverktaki</w:t>
      </w:r>
      <w:bookmarkEnd w:id="19"/>
    </w:p>
    <w:p w14:paraId="03268E7A" w14:textId="77777777" w:rsidR="0020158C" w:rsidRPr="007257E9" w:rsidRDefault="0020158C" w:rsidP="0020158C">
      <w:r w:rsidRPr="007257E9">
        <w:rPr>
          <w:lang w:bidi="is-IS"/>
        </w:rPr>
        <w:t xml:space="preserve">Aðalverktakinn er nýttur til að annast undirverktaka og gæti fengið UE-umsýslugjald. Það getur aðeins verið einn aðalverktaki í hverju </w:t>
      </w:r>
      <w:r>
        <w:rPr>
          <w:lang w:bidi="is-IS"/>
        </w:rPr>
        <w:t xml:space="preserve">í </w:t>
      </w:r>
      <w:r w:rsidRPr="007257E9">
        <w:rPr>
          <w:lang w:bidi="is-IS"/>
        </w:rPr>
        <w:t>verk</w:t>
      </w:r>
      <w:r>
        <w:rPr>
          <w:lang w:bidi="is-IS"/>
        </w:rPr>
        <w:t>beiðni</w:t>
      </w:r>
      <w:r w:rsidRPr="007257E9">
        <w:rPr>
          <w:lang w:bidi="is-IS"/>
        </w:rPr>
        <w:t>.</w:t>
      </w:r>
    </w:p>
    <w:p w14:paraId="79349EC1" w14:textId="77777777" w:rsidR="0020158C" w:rsidRPr="007257E9" w:rsidRDefault="0020158C" w:rsidP="0020158C">
      <w:pPr>
        <w:pStyle w:val="Rubrik2"/>
        <w:rPr>
          <w:color w:val="auto"/>
        </w:rPr>
      </w:pPr>
      <w:bookmarkStart w:id="20" w:name="_Toc86061097"/>
      <w:r w:rsidRPr="007257E9">
        <w:rPr>
          <w:color w:val="auto"/>
          <w:lang w:bidi="is-IS"/>
        </w:rPr>
        <w:t>Umsamdir kóðar</w:t>
      </w:r>
      <w:bookmarkEnd w:id="20"/>
    </w:p>
    <w:p w14:paraId="72BB5A68" w14:textId="77777777" w:rsidR="0020158C" w:rsidRPr="007257E9" w:rsidRDefault="0020158C" w:rsidP="0020158C">
      <w:r w:rsidRPr="007257E9">
        <w:rPr>
          <w:lang w:bidi="is-IS"/>
        </w:rPr>
        <w:t xml:space="preserve">Nota skal umsamda kóða um endurteknar aðgerðir sem ekki falla undir MEPS-kóða eða þegar skilyrðin geta ekki talist eðlileg samkvæmt reglum MEPS um </w:t>
      </w:r>
      <w:r>
        <w:rPr>
          <w:lang w:bidi="is-IS"/>
        </w:rPr>
        <w:t xml:space="preserve">í </w:t>
      </w:r>
      <w:r w:rsidRPr="007257E9">
        <w:rPr>
          <w:lang w:bidi="is-IS"/>
        </w:rPr>
        <w:t>verk</w:t>
      </w:r>
      <w:r>
        <w:rPr>
          <w:lang w:bidi="is-IS"/>
        </w:rPr>
        <w:t>beiðni</w:t>
      </w:r>
      <w:r w:rsidRPr="007257E9">
        <w:rPr>
          <w:lang w:bidi="is-IS"/>
        </w:rPr>
        <w:t xml:space="preserve">. Hver umsaminn kóði skal innihalda heiti, skilgreiningu, einingu og verð. </w:t>
      </w:r>
    </w:p>
    <w:p w14:paraId="18884823" w14:textId="77777777" w:rsidR="0020158C" w:rsidRPr="007257E9" w:rsidRDefault="0020158C" w:rsidP="0020158C">
      <w:r w:rsidRPr="007257E9">
        <w:rPr>
          <w:lang w:bidi="is-IS"/>
        </w:rPr>
        <w:t xml:space="preserve">Dæmi um samþykkta kóða sem falla ekki undir MEPS-gögn: </w:t>
      </w:r>
    </w:p>
    <w:p w14:paraId="3F442009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Urðunarkostnaður</w:t>
      </w:r>
    </w:p>
    <w:p w14:paraId="338DD163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 xml:space="preserve">Viðbótartrygging </w:t>
      </w:r>
    </w:p>
    <w:p w14:paraId="62A68DD1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Hefðbundnir fundir með viðskiptavinum, svo sem upphafsfundur</w:t>
      </w:r>
    </w:p>
    <w:p w14:paraId="2A9B7660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Skoðun</w:t>
      </w:r>
    </w:p>
    <w:p w14:paraId="2919067C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Rakaeyðing</w:t>
      </w:r>
    </w:p>
    <w:p w14:paraId="401A9312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Tjónahreingerning</w:t>
      </w:r>
    </w:p>
    <w:p w14:paraId="5688F314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Önnur umsamin gjöld og efni</w:t>
      </w:r>
    </w:p>
    <w:p w14:paraId="5EE2226D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Samsvarandi eigin kóðar sem finna má í MEPS (t.d. lokaþrif, aukaferðir, biðtími eftir viðskiptavini)</w:t>
      </w:r>
    </w:p>
    <w:p w14:paraId="244F9979" w14:textId="77777777" w:rsidR="0020158C" w:rsidRPr="007257E9" w:rsidRDefault="0020158C" w:rsidP="0020158C">
      <w:r w:rsidRPr="007257E9">
        <w:rPr>
          <w:lang w:bidi="is-IS"/>
        </w:rPr>
        <w:t xml:space="preserve">Dæmi um samningsbundna kóða sem ekki geta talist eðlilegir samkvæmt reglum MEPS um </w:t>
      </w:r>
      <w:r>
        <w:rPr>
          <w:lang w:bidi="is-IS"/>
        </w:rPr>
        <w:t>í verkbeðn</w:t>
      </w:r>
      <w:r w:rsidRPr="007257E9">
        <w:rPr>
          <w:lang w:bidi="is-IS"/>
        </w:rPr>
        <w:t xml:space="preserve">i: </w:t>
      </w:r>
    </w:p>
    <w:p w14:paraId="1CBF83B0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Frávik í ferðum</w:t>
      </w:r>
    </w:p>
    <w:p w14:paraId="7A2BAA69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lastRenderedPageBreak/>
        <w:t>Frávik í skipulagningu</w:t>
      </w:r>
    </w:p>
    <w:p w14:paraId="7835762D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Frávik við uppsetningu</w:t>
      </w:r>
    </w:p>
    <w:p w14:paraId="36039C40" w14:textId="77777777" w:rsidR="0020158C" w:rsidRPr="007257E9" w:rsidRDefault="0020158C" w:rsidP="0020158C">
      <w:pPr>
        <w:pStyle w:val="Liststycke"/>
        <w:numPr>
          <w:ilvl w:val="0"/>
          <w:numId w:val="7"/>
        </w:numPr>
      </w:pPr>
      <w:r w:rsidRPr="007257E9">
        <w:rPr>
          <w:lang w:bidi="is-IS"/>
        </w:rPr>
        <w:t>Frávik í erfiðleikastigi</w:t>
      </w:r>
    </w:p>
    <w:p w14:paraId="6790D822" w14:textId="5DF79770" w:rsidR="007E6397" w:rsidRPr="0020158C" w:rsidRDefault="007E6397" w:rsidP="0020158C"/>
    <w:sectPr w:rsidR="007E6397" w:rsidRPr="0020158C" w:rsidSect="00EA51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3705B" w14:textId="77777777" w:rsidR="00900D2D" w:rsidRDefault="00900D2D" w:rsidP="001E2C84">
      <w:pPr>
        <w:spacing w:after="0" w:line="240" w:lineRule="auto"/>
      </w:pPr>
      <w:r>
        <w:separator/>
      </w:r>
    </w:p>
  </w:endnote>
  <w:endnote w:type="continuationSeparator" w:id="0">
    <w:p w14:paraId="6446BC60" w14:textId="77777777" w:rsidR="00900D2D" w:rsidRDefault="00900D2D" w:rsidP="001E2C84">
      <w:pPr>
        <w:spacing w:after="0" w:line="240" w:lineRule="auto"/>
      </w:pPr>
      <w:r>
        <w:continuationSeparator/>
      </w:r>
    </w:p>
  </w:endnote>
  <w:endnote w:type="continuationNotice" w:id="1">
    <w:p w14:paraId="3889B7CC" w14:textId="77777777" w:rsidR="00900D2D" w:rsidRDefault="00900D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4CCE3" w14:textId="77777777" w:rsidR="001D3AA2" w:rsidRDefault="001D3AA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754F" w14:textId="77777777" w:rsidR="00134053" w:rsidRPr="00C84363" w:rsidRDefault="00134053" w:rsidP="00134053">
    <w:pPr>
      <w:pStyle w:val="Sidfothgerstlld"/>
      <w:rPr>
        <w:color w:val="auto"/>
      </w:rPr>
    </w:pPr>
    <w:r w:rsidRPr="00C84363">
      <w:rPr>
        <w:color w:val="auto"/>
        <w:lang w:bidi="is-IS"/>
      </w:rPr>
      <w:t>CAB Group AB</w:t>
    </w:r>
  </w:p>
  <w:p w14:paraId="16B39824" w14:textId="77777777" w:rsidR="001D3AA2" w:rsidRPr="00C84363" w:rsidRDefault="001D3AA2" w:rsidP="001D3AA2">
    <w:pPr>
      <w:pStyle w:val="Sidfothgerstlld"/>
      <w:rPr>
        <w:color w:val="auto"/>
      </w:rPr>
    </w:pPr>
    <w:r w:rsidRPr="00C84363">
      <w:rPr>
        <w:color w:val="auto"/>
      </w:rPr>
      <w:t>Stortorget 11, SE-702 11 Örebro, Sweden</w:t>
    </w:r>
  </w:p>
  <w:p w14:paraId="02E06889" w14:textId="77777777" w:rsidR="001D3AA2" w:rsidRPr="0020158C" w:rsidRDefault="001D3AA2" w:rsidP="001D3AA2">
    <w:pPr>
      <w:pStyle w:val="Sidfothgerstlld"/>
      <w:rPr>
        <w:color w:val="auto"/>
        <w:lang w:val="en-US"/>
      </w:rPr>
    </w:pPr>
    <w:r w:rsidRPr="0020158C">
      <w:rPr>
        <w:color w:val="auto"/>
        <w:lang w:val="en-US"/>
      </w:rPr>
      <w:t>Phone: +46 (0)19 15 86 00</w:t>
    </w:r>
  </w:p>
  <w:p w14:paraId="7616FFDF" w14:textId="77777777" w:rsidR="001D3AA2" w:rsidRPr="00C84363" w:rsidRDefault="001D3AA2" w:rsidP="001D3AA2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>E-mail: info@cab.se</w:t>
    </w:r>
  </w:p>
  <w:p w14:paraId="6CAFF55E" w14:textId="77777777" w:rsidR="00134053" w:rsidRPr="008278B0" w:rsidRDefault="00C84363" w:rsidP="00134053">
    <w:pPr>
      <w:pStyle w:val="Sidfothgerstlld"/>
      <w:rPr>
        <w:color w:val="auto"/>
        <w:lang w:val="nb-NO"/>
      </w:rPr>
    </w:pPr>
    <w:r w:rsidRPr="00C84363">
      <w:rPr>
        <w:color w:val="auto"/>
        <w:lang w:bidi="is-I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E91B02A" wp14:editId="37777584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2" name="MSIPCMbe374bca810e924c5ec857b4" descr="{&quot;HashCode&quot;:-67318204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5429AE" w14:textId="1518C627" w:rsidR="003A6CA6" w:rsidRPr="00127CE9" w:rsidRDefault="00127CE9" w:rsidP="00127CE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</w:pPr>
                          <w:r w:rsidRPr="00127CE9">
                            <w:rPr>
                              <w:rFonts w:ascii="Calibri" w:eastAsia="Calibri" w:hAnsi="Calibri" w:cs="Calibri"/>
                              <w:color w:val="000000"/>
                              <w:szCs w:val="18"/>
                              <w:lang w:bidi="is-IS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1B02A" id="_x0000_t202" coordsize="21600,21600" o:spt="202" path="m,l,21600r21600,l21600,xe">
              <v:stroke joinstyle="miter"/>
              <v:path gradientshapeok="t" o:connecttype="rect"/>
            </v:shapetype>
            <v:shape id="MSIPCMbe374bca810e924c5ec857b4" o:spid="_x0000_s1026" type="#_x0000_t202" alt="{&quot;HashCode&quot;:-673182049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xCDLhN8AAAALAQAADwAAAAAAAAAAAAAAAABtBAAAZHJzL2Rvd25yZXYueG1sUEsFBgAAAAAE&#10;AAQA8wAAAHkFAAAAAA==&#10;" o:allowincell="f" filled="f" stroked="f" strokeweight=".5pt">
              <v:textbox inset=",0,,0">
                <w:txbxContent>
                  <w:p w14:paraId="7B5429AE" w14:textId="1518C627" w:rsidR="003A6CA6" w:rsidRPr="00127CE9" w:rsidRDefault="00127CE9" w:rsidP="00127CE9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Cs w:val="18"/>
                      </w:rPr>
                    </w:pPr>
                    <w:r w:rsidRPr="00127CE9">
                      <w:rPr>
                        <w:rFonts w:ascii="Calibri" w:eastAsia="Calibri" w:hAnsi="Calibri" w:cs="Calibri"/>
                        <w:color w:val="000000"/>
                        <w:szCs w:val="18"/>
                        <w:lang w:bidi="is-IS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053" w:rsidRPr="00C84363">
      <w:rPr>
        <w:color w:val="auto"/>
        <w:lang w:bidi="is-IS"/>
      </w:rPr>
      <w:tab/>
      <w:t>www.cabgroup.se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D644E" w14:textId="77777777" w:rsidR="001D3AA2" w:rsidRDefault="001D3AA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69C6B" w14:textId="77777777" w:rsidR="00900D2D" w:rsidRDefault="00900D2D" w:rsidP="001E2C84">
      <w:pPr>
        <w:spacing w:after="0" w:line="240" w:lineRule="auto"/>
      </w:pPr>
      <w:r>
        <w:separator/>
      </w:r>
    </w:p>
  </w:footnote>
  <w:footnote w:type="continuationSeparator" w:id="0">
    <w:p w14:paraId="2F688239" w14:textId="77777777" w:rsidR="00900D2D" w:rsidRDefault="00900D2D" w:rsidP="001E2C84">
      <w:pPr>
        <w:spacing w:after="0" w:line="240" w:lineRule="auto"/>
      </w:pPr>
      <w:r>
        <w:continuationSeparator/>
      </w:r>
    </w:p>
  </w:footnote>
  <w:footnote w:type="continuationNotice" w:id="1">
    <w:p w14:paraId="7D8DB51D" w14:textId="77777777" w:rsidR="00900D2D" w:rsidRDefault="00900D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26979" w14:textId="77777777" w:rsidR="001D3AA2" w:rsidRDefault="001D3AA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9" w:type="dxa"/>
      <w:tblLook w:val="04A0" w:firstRow="1" w:lastRow="0" w:firstColumn="1" w:lastColumn="0" w:noHBand="0" w:noVBand="1"/>
    </w:tblPr>
    <w:tblGrid>
      <w:gridCol w:w="2410"/>
      <w:gridCol w:w="1134"/>
      <w:gridCol w:w="851"/>
      <w:gridCol w:w="2515"/>
      <w:gridCol w:w="728"/>
      <w:gridCol w:w="2301"/>
    </w:tblGrid>
    <w:tr w:rsidR="00407A73" w:rsidRPr="00651087" w14:paraId="6326AD71" w14:textId="77777777" w:rsidTr="00742389">
      <w:trPr>
        <w:trHeight w:val="127"/>
      </w:trPr>
      <w:tc>
        <w:tcPr>
          <w:tcW w:w="2410" w:type="dxa"/>
        </w:tcPr>
        <w:p w14:paraId="39F90DA3" w14:textId="77777777" w:rsidR="00407A73" w:rsidRPr="00C92023" w:rsidRDefault="00407A73" w:rsidP="00742389">
          <w:pPr>
            <w:pStyle w:val="SidhuvudTabellrubrik"/>
            <w:rPr>
              <w:color w:val="auto"/>
            </w:rPr>
          </w:pPr>
          <w:bookmarkStart w:id="21" w:name="EF_FaststallareRub" w:colFirst="0" w:colLast="0"/>
          <w:bookmarkStart w:id="22" w:name="EF_UtfardareRun" w:colFirst="0" w:colLast="0"/>
          <w:r>
            <w:rPr>
              <w:color w:val="auto"/>
            </w:rPr>
            <w:t>Approved</w:t>
          </w:r>
          <w:r w:rsidRPr="00C92023">
            <w:rPr>
              <w:color w:val="auto"/>
            </w:rPr>
            <w:t xml:space="preserve"> by</w:t>
          </w:r>
        </w:p>
      </w:tc>
      <w:tc>
        <w:tcPr>
          <w:tcW w:w="1134" w:type="dxa"/>
        </w:tcPr>
        <w:p w14:paraId="228CF21F" w14:textId="77777777" w:rsidR="00407A73" w:rsidRPr="00C92023" w:rsidRDefault="00407A73" w:rsidP="00742389">
          <w:pPr>
            <w:pStyle w:val="SidhuvudTabellrubrik"/>
            <w:rPr>
              <w:color w:val="auto"/>
            </w:rPr>
          </w:pPr>
          <w:r>
            <w:rPr>
              <w:color w:val="auto"/>
            </w:rPr>
            <w:t>Last saved</w:t>
          </w:r>
        </w:p>
      </w:tc>
      <w:tc>
        <w:tcPr>
          <w:tcW w:w="851" w:type="dxa"/>
        </w:tcPr>
        <w:p w14:paraId="143142D1" w14:textId="77777777" w:rsidR="00407A73" w:rsidRPr="00C92023" w:rsidRDefault="00407A73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Version</w:t>
          </w:r>
        </w:p>
      </w:tc>
      <w:tc>
        <w:tcPr>
          <w:tcW w:w="2515" w:type="dxa"/>
        </w:tcPr>
        <w:p w14:paraId="40DCFE34" w14:textId="77777777" w:rsidR="00407A73" w:rsidRPr="00C92023" w:rsidRDefault="00407A73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Document id</w:t>
          </w:r>
        </w:p>
      </w:tc>
      <w:tc>
        <w:tcPr>
          <w:tcW w:w="728" w:type="dxa"/>
        </w:tcPr>
        <w:p w14:paraId="7910E628" w14:textId="77777777" w:rsidR="00407A73" w:rsidRPr="00693AB8" w:rsidRDefault="00407A73" w:rsidP="00742389">
          <w:pPr>
            <w:pStyle w:val="SidhuvudTabellrubrik"/>
            <w:rPr>
              <w:color w:val="auto"/>
            </w:rPr>
          </w:pPr>
          <w:r w:rsidRPr="00693AB8">
            <w:rPr>
              <w:color w:val="auto"/>
            </w:rPr>
            <w:t>Page</w:t>
          </w:r>
        </w:p>
      </w:tc>
      <w:tc>
        <w:tcPr>
          <w:tcW w:w="2301" w:type="dxa"/>
          <w:vMerge w:val="restart"/>
        </w:tcPr>
        <w:p w14:paraId="185A817F" w14:textId="77777777" w:rsidR="00407A73" w:rsidRPr="00693AB8" w:rsidRDefault="00407A73" w:rsidP="00742389">
          <w:pPr>
            <w:jc w:val="right"/>
          </w:pPr>
          <w:r w:rsidRPr="00693AB8">
            <w:rPr>
              <w:b/>
              <w:noProof/>
              <w:sz w:val="12"/>
              <w:szCs w:val="12"/>
              <w:lang w:eastAsia="sv-SE"/>
            </w:rPr>
            <w:drawing>
              <wp:inline distT="0" distB="0" distL="0" distR="0" wp14:anchorId="78A7E68D" wp14:editId="5C44A54F">
                <wp:extent cx="777004" cy="652007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C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684" cy="721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07A73" w:rsidRPr="00651087" w14:paraId="5BB8EDE8" w14:textId="77777777" w:rsidTr="00742389">
      <w:trPr>
        <w:trHeight w:val="108"/>
      </w:trPr>
      <w:bookmarkEnd w:id="22" w:displacedByCustomXml="next"/>
      <w:bookmarkEnd w:id="21" w:displacedByCustomXml="next"/>
      <w:bookmarkStart w:id="23" w:name="approvedByPersonAlias" w:colFirst="0" w:colLast="0" w:displacedByCustomXml="next"/>
      <w:bookmarkStart w:id="24" w:name="VersionNbr" w:colFirst="2" w:colLast="2" w:displacedByCustomXml="next"/>
      <w:bookmarkStart w:id="25" w:name="RevisionNbr" w:colFirst="2" w:colLast="2" w:displacedByCustomXml="next"/>
      <w:sdt>
        <w:sdtPr>
          <w:rPr>
            <w:color w:val="auto"/>
            <w:lang w:val="en-US"/>
          </w:rPr>
          <w:alias w:val="Approved by"/>
          <w:tag w:val="mdApprovedBy"/>
          <w:id w:val="1493823927"/>
          <w:lock w:val="contentLocked"/>
          <w:placeholder>
            <w:docPart w:val="A512A94063DF402CABD46CC86AE2E0CB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ApprovedBy[1]/ns4:UserInfo[1]/ns4:DisplayName[1]" w:storeItemID="{FA16C42E-1229-4CCC-8389-ADABADB5B44B}"/>
          <w:text/>
        </w:sdtPr>
        <w:sdtEndPr/>
        <w:sdtContent>
          <w:tc>
            <w:tcPr>
              <w:tcW w:w="2410" w:type="dxa"/>
            </w:tcPr>
            <w:p w14:paraId="5DD8ACC1" w14:textId="77777777" w:rsidR="00407A73" w:rsidRPr="002159F8" w:rsidRDefault="00407A73" w:rsidP="00742389">
              <w:pPr>
                <w:pStyle w:val="SidhuvudTabellcell"/>
                <w:rPr>
                  <w:color w:val="auto"/>
                  <w:lang w:val="en-US"/>
                </w:rPr>
              </w:pPr>
              <w:r w:rsidRPr="00D35061">
                <w:rPr>
                  <w:rStyle w:val="Platshllartext"/>
                </w:rPr>
                <w:t>[Approved by]</w:t>
              </w:r>
            </w:p>
          </w:tc>
        </w:sdtContent>
      </w:sdt>
      <w:tc>
        <w:tcPr>
          <w:tcW w:w="1134" w:type="dxa"/>
        </w:tcPr>
        <w:p w14:paraId="5C6846BF" w14:textId="6918BC59" w:rsidR="00407A73" w:rsidRPr="00C92023" w:rsidRDefault="00407A73" w:rsidP="00742389">
          <w:pPr>
            <w:pStyle w:val="SidhuvudTabellcell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SAVEDATE  \@ "yyyy-MM-dd"  \* MERGEFORMAT </w:instrText>
          </w:r>
          <w:r>
            <w:rPr>
              <w:color w:val="auto"/>
            </w:rPr>
            <w:fldChar w:fldCharType="separate"/>
          </w:r>
          <w:r w:rsidR="0020158C">
            <w:rPr>
              <w:noProof/>
              <w:color w:val="auto"/>
            </w:rPr>
            <w:t>2024-01-19</w:t>
          </w:r>
          <w:r>
            <w:rPr>
              <w:color w:val="auto"/>
            </w:rPr>
            <w:fldChar w:fldCharType="end"/>
          </w:r>
        </w:p>
      </w:tc>
      <w:sdt>
        <w:sdtPr>
          <w:rPr>
            <w:color w:val="auto"/>
          </w:rPr>
          <w:alias w:val="Current version"/>
          <w:tag w:val="mdCurrentVersion"/>
          <w:id w:val="-1013757689"/>
          <w:placeholder>
            <w:docPart w:val="F78AAEA4CEBA49EBA0B8D9F893BC8FB1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CurrentVersion[1]" w:storeItemID="{FA16C42E-1229-4CCC-8389-ADABADB5B44B}"/>
          <w:text/>
        </w:sdtPr>
        <w:sdtEndPr/>
        <w:sdtContent>
          <w:tc>
            <w:tcPr>
              <w:tcW w:w="851" w:type="dxa"/>
            </w:tcPr>
            <w:p w14:paraId="276EF70A" w14:textId="34EF4056" w:rsidR="00407A73" w:rsidRPr="00C92023" w:rsidRDefault="0020158C" w:rsidP="00742389">
              <w:pPr>
                <w:pStyle w:val="SidhuvudTabellcell"/>
                <w:rPr>
                  <w:color w:val="auto"/>
                </w:rPr>
              </w:pPr>
              <w:r>
                <w:rPr>
                  <w:color w:val="auto"/>
                </w:rPr>
                <w:t>3.3</w:t>
              </w:r>
            </w:p>
          </w:tc>
        </w:sdtContent>
      </w:sdt>
      <w:sdt>
        <w:sdtPr>
          <w:rPr>
            <w:color w:val="auto"/>
          </w:rPr>
          <w:alias w:val="Document ID"/>
          <w:tag w:val="mdDocumentID"/>
          <w:id w:val="-1234079840"/>
          <w:placeholder>
            <w:docPart w:val="E398008A94F64B5AA0DA365C008F5BEE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DocumentID[1]" w:storeItemID="{FA16C42E-1229-4CCC-8389-ADABADB5B44B}"/>
          <w:text/>
        </w:sdtPr>
        <w:sdtEndPr/>
        <w:sdtContent>
          <w:tc>
            <w:tcPr>
              <w:tcW w:w="2515" w:type="dxa"/>
            </w:tcPr>
            <w:p w14:paraId="6707F274" w14:textId="77777777" w:rsidR="00407A73" w:rsidRPr="007E1A18" w:rsidRDefault="00407A73" w:rsidP="00742389">
              <w:pPr>
                <w:pStyle w:val="SidhuvudTabellcell"/>
                <w:rPr>
                  <w:color w:val="auto"/>
                </w:rPr>
              </w:pPr>
              <w:r w:rsidRPr="00D35061">
                <w:rPr>
                  <w:rStyle w:val="Platshllartext"/>
                </w:rPr>
                <w:t>[Document ID]</w:t>
              </w:r>
            </w:p>
          </w:tc>
        </w:sdtContent>
      </w:sdt>
      <w:tc>
        <w:tcPr>
          <w:tcW w:w="728" w:type="dxa"/>
        </w:tcPr>
        <w:p w14:paraId="36ED3258" w14:textId="77777777" w:rsidR="00407A73" w:rsidRPr="00693AB8" w:rsidRDefault="00407A73" w:rsidP="00742389">
          <w:pPr>
            <w:pStyle w:val="SidhuvudTabellcell"/>
            <w:rPr>
              <w:color w:val="auto"/>
            </w:rPr>
          </w:pP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PAGE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  <w:r w:rsidRPr="00693AB8">
            <w:rPr>
              <w:color w:val="auto"/>
            </w:rPr>
            <w:t xml:space="preserve"> of </w:t>
          </w: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NUMPAGES 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</w:p>
      </w:tc>
      <w:tc>
        <w:tcPr>
          <w:tcW w:w="2301" w:type="dxa"/>
          <w:vMerge/>
        </w:tcPr>
        <w:p w14:paraId="44B12A84" w14:textId="77777777" w:rsidR="00407A73" w:rsidRPr="00693AB8" w:rsidRDefault="00407A73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bookmarkEnd w:id="25"/>
    <w:bookmarkEnd w:id="24"/>
    <w:bookmarkEnd w:id="23"/>
    <w:tr w:rsidR="00407A73" w:rsidRPr="00651087" w14:paraId="43B6552B" w14:textId="77777777" w:rsidTr="00742389">
      <w:trPr>
        <w:trHeight w:val="88"/>
      </w:trPr>
      <w:tc>
        <w:tcPr>
          <w:tcW w:w="2410" w:type="dxa"/>
        </w:tcPr>
        <w:p w14:paraId="608BC2F5" w14:textId="77777777" w:rsidR="00407A73" w:rsidRPr="00C92023" w:rsidRDefault="00407A73" w:rsidP="00742389">
          <w:pPr>
            <w:pStyle w:val="SidhuvudTabellcell"/>
            <w:rPr>
              <w:color w:val="auto"/>
            </w:rPr>
          </w:pPr>
        </w:p>
        <w:p w14:paraId="6CC31D7F" w14:textId="77777777" w:rsidR="00407A73" w:rsidRPr="00C92023" w:rsidRDefault="00407A73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  <w:r w:rsidRPr="00C92023">
            <w:rPr>
              <w:b/>
              <w:color w:val="auto"/>
              <w:sz w:val="12"/>
              <w:szCs w:val="12"/>
            </w:rPr>
            <w:t>Document name</w:t>
          </w:r>
        </w:p>
      </w:tc>
      <w:tc>
        <w:tcPr>
          <w:tcW w:w="1134" w:type="dxa"/>
        </w:tcPr>
        <w:p w14:paraId="144F91F1" w14:textId="77777777" w:rsidR="00407A73" w:rsidRPr="00C92023" w:rsidRDefault="00407A73" w:rsidP="00742389">
          <w:pPr>
            <w:pStyle w:val="SidhuvudTabellcell"/>
            <w:rPr>
              <w:color w:val="auto"/>
            </w:rPr>
          </w:pPr>
        </w:p>
      </w:tc>
      <w:tc>
        <w:tcPr>
          <w:tcW w:w="851" w:type="dxa"/>
        </w:tcPr>
        <w:p w14:paraId="4B9E8751" w14:textId="77777777" w:rsidR="00407A73" w:rsidRPr="00C92023" w:rsidRDefault="00407A73" w:rsidP="00742389">
          <w:pPr>
            <w:pStyle w:val="SidhuvudTabellcell"/>
            <w:rPr>
              <w:color w:val="auto"/>
            </w:rPr>
          </w:pPr>
        </w:p>
      </w:tc>
      <w:tc>
        <w:tcPr>
          <w:tcW w:w="2515" w:type="dxa"/>
        </w:tcPr>
        <w:p w14:paraId="1BBA142E" w14:textId="77777777" w:rsidR="00407A73" w:rsidRPr="00693AB8" w:rsidRDefault="00407A73" w:rsidP="00742389">
          <w:pPr>
            <w:pStyle w:val="SidhuvudTabellcell"/>
            <w:rPr>
              <w:color w:val="auto"/>
            </w:rPr>
          </w:pPr>
        </w:p>
      </w:tc>
      <w:tc>
        <w:tcPr>
          <w:tcW w:w="728" w:type="dxa"/>
        </w:tcPr>
        <w:p w14:paraId="4CA4F5D0" w14:textId="77777777" w:rsidR="00407A73" w:rsidRPr="00693AB8" w:rsidRDefault="00407A73" w:rsidP="00742389">
          <w:pPr>
            <w:pStyle w:val="SidhuvudTabellcell"/>
            <w:rPr>
              <w:color w:val="auto"/>
            </w:rPr>
          </w:pPr>
        </w:p>
      </w:tc>
      <w:tc>
        <w:tcPr>
          <w:tcW w:w="2301" w:type="dxa"/>
          <w:vMerge/>
        </w:tcPr>
        <w:p w14:paraId="6F7702E1" w14:textId="77777777" w:rsidR="00407A73" w:rsidRPr="00C92023" w:rsidRDefault="00407A73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tr w:rsidR="00407A73" w:rsidRPr="00651087" w14:paraId="5EF1ADDD" w14:textId="77777777" w:rsidTr="00742389">
      <w:trPr>
        <w:trHeight w:val="637"/>
      </w:trPr>
      <w:sdt>
        <w:sdtPr>
          <w:rPr>
            <w:bCs/>
            <w:color w:val="auto"/>
          </w:rPr>
          <w:alias w:val="Titel"/>
          <w:tag w:val=""/>
          <w:id w:val="10740126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395" w:type="dxa"/>
              <w:gridSpan w:val="3"/>
            </w:tcPr>
            <w:p w14:paraId="44EE2DF5" w14:textId="1773B0E7" w:rsidR="00407A73" w:rsidRPr="003B6D88" w:rsidRDefault="00407A73" w:rsidP="00742389">
              <w:pPr>
                <w:pStyle w:val="SidhuvudTabellcell"/>
                <w:rPr>
                  <w:bCs/>
                  <w:color w:val="auto"/>
                </w:rPr>
              </w:pPr>
              <w:r>
                <w:rPr>
                  <w:bCs/>
                  <w:color w:val="auto"/>
                </w:rPr>
                <w:t>Viðauki A - Samningsreglur MEPS</w:t>
              </w:r>
            </w:p>
          </w:tc>
        </w:sdtContent>
      </w:sdt>
      <w:tc>
        <w:tcPr>
          <w:tcW w:w="2515" w:type="dxa"/>
        </w:tcPr>
        <w:p w14:paraId="0065F9F5" w14:textId="77777777" w:rsidR="00407A73" w:rsidRPr="00693AB8" w:rsidRDefault="00407A73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</w:tc>
      <w:tc>
        <w:tcPr>
          <w:tcW w:w="728" w:type="dxa"/>
        </w:tcPr>
        <w:p w14:paraId="6332D955" w14:textId="77777777" w:rsidR="00407A73" w:rsidRPr="00693AB8" w:rsidRDefault="00407A73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  <w:p w14:paraId="30C88DF6" w14:textId="77777777" w:rsidR="00407A73" w:rsidRPr="00693AB8" w:rsidRDefault="00407A73" w:rsidP="00742389">
          <w:pPr>
            <w:pStyle w:val="SidhuvudTabellcell"/>
            <w:rPr>
              <w:color w:val="auto"/>
              <w:sz w:val="12"/>
              <w:szCs w:val="12"/>
            </w:rPr>
          </w:pPr>
        </w:p>
        <w:p w14:paraId="18FAF6CD" w14:textId="77777777" w:rsidR="00407A73" w:rsidRPr="00693AB8" w:rsidRDefault="00407A73" w:rsidP="00742389">
          <w:pPr>
            <w:pStyle w:val="SidhuvudTabellcell"/>
            <w:rPr>
              <w:color w:val="auto"/>
              <w:sz w:val="12"/>
              <w:szCs w:val="12"/>
            </w:rPr>
          </w:pPr>
        </w:p>
      </w:tc>
      <w:tc>
        <w:tcPr>
          <w:tcW w:w="2301" w:type="dxa"/>
          <w:vMerge/>
        </w:tcPr>
        <w:p w14:paraId="6EDAE78B" w14:textId="77777777" w:rsidR="00407A73" w:rsidRPr="00C92023" w:rsidRDefault="00407A73" w:rsidP="00742389">
          <w:pPr>
            <w:pStyle w:val="SidhuvudTabellcell"/>
            <w:rPr>
              <w:b/>
              <w:noProof/>
              <w:color w:val="auto"/>
              <w:sz w:val="12"/>
              <w:szCs w:val="12"/>
              <w:lang w:eastAsia="sv-SE"/>
            </w:rPr>
          </w:pPr>
        </w:p>
      </w:tc>
    </w:tr>
  </w:tbl>
  <w:p w14:paraId="5C518F79" w14:textId="1864C6E9" w:rsidR="00134053" w:rsidRDefault="00134053" w:rsidP="00C92023">
    <w:pPr>
      <w:pStyle w:val="Innehll3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B37A" w14:textId="77777777" w:rsidR="001D3AA2" w:rsidRDefault="001D3AA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177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D18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9506" w:hanging="576"/>
      </w:pPr>
    </w:lvl>
    <w:lvl w:ilvl="2">
      <w:start w:val="1"/>
      <w:numFmt w:val="decimal"/>
      <w:lvlText w:val="%1.%2.%3"/>
      <w:lvlJc w:val="left"/>
      <w:pPr>
        <w:ind w:left="554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00C0718"/>
    <w:multiLevelType w:val="multilevel"/>
    <w:tmpl w:val="CCAC7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35B5BD1"/>
    <w:multiLevelType w:val="multilevel"/>
    <w:tmpl w:val="041D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B1A0F7D"/>
    <w:multiLevelType w:val="hybridMultilevel"/>
    <w:tmpl w:val="021A0E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F322A"/>
    <w:multiLevelType w:val="hybridMultilevel"/>
    <w:tmpl w:val="6218AF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20CE5"/>
    <w:multiLevelType w:val="hybridMultilevel"/>
    <w:tmpl w:val="ED4039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20226">
      <w:numFmt w:val="bullet"/>
      <w:lvlText w:val="•"/>
      <w:lvlJc w:val="left"/>
      <w:pPr>
        <w:ind w:left="2385" w:hanging="1305"/>
      </w:pPr>
      <w:rPr>
        <w:rFonts w:ascii="Arial" w:eastAsiaTheme="minorHAns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243471">
    <w:abstractNumId w:val="1"/>
  </w:num>
  <w:num w:numId="2" w16cid:durableId="545029613">
    <w:abstractNumId w:val="6"/>
  </w:num>
  <w:num w:numId="3" w16cid:durableId="1039013841">
    <w:abstractNumId w:val="4"/>
  </w:num>
  <w:num w:numId="4" w16cid:durableId="143279637">
    <w:abstractNumId w:val="0"/>
  </w:num>
  <w:num w:numId="5" w16cid:durableId="989792825">
    <w:abstractNumId w:val="3"/>
  </w:num>
  <w:num w:numId="6" w16cid:durableId="569732320">
    <w:abstractNumId w:val="2"/>
  </w:num>
  <w:num w:numId="7" w16cid:durableId="2515521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B"/>
    <w:rsid w:val="000209A3"/>
    <w:rsid w:val="00030B34"/>
    <w:rsid w:val="0003297E"/>
    <w:rsid w:val="000378D6"/>
    <w:rsid w:val="0004075C"/>
    <w:rsid w:val="00040ADD"/>
    <w:rsid w:val="0005358F"/>
    <w:rsid w:val="00063B8C"/>
    <w:rsid w:val="00070157"/>
    <w:rsid w:val="00074553"/>
    <w:rsid w:val="000748F8"/>
    <w:rsid w:val="000829AA"/>
    <w:rsid w:val="00082AE7"/>
    <w:rsid w:val="00083F28"/>
    <w:rsid w:val="000A63B7"/>
    <w:rsid w:val="000B53B0"/>
    <w:rsid w:val="001001F8"/>
    <w:rsid w:val="0011634D"/>
    <w:rsid w:val="001241AD"/>
    <w:rsid w:val="00127CE9"/>
    <w:rsid w:val="00127D0A"/>
    <w:rsid w:val="00134053"/>
    <w:rsid w:val="00136EC2"/>
    <w:rsid w:val="001446E1"/>
    <w:rsid w:val="00171993"/>
    <w:rsid w:val="00180F7A"/>
    <w:rsid w:val="001939D6"/>
    <w:rsid w:val="001D3AA2"/>
    <w:rsid w:val="001D3DDF"/>
    <w:rsid w:val="001E2C84"/>
    <w:rsid w:val="001F431F"/>
    <w:rsid w:val="001F687A"/>
    <w:rsid w:val="0020158C"/>
    <w:rsid w:val="00236FBD"/>
    <w:rsid w:val="002675FE"/>
    <w:rsid w:val="002B69CA"/>
    <w:rsid w:val="002C2454"/>
    <w:rsid w:val="002D0D03"/>
    <w:rsid w:val="002D74C0"/>
    <w:rsid w:val="0030367B"/>
    <w:rsid w:val="003108EF"/>
    <w:rsid w:val="003257D0"/>
    <w:rsid w:val="00356332"/>
    <w:rsid w:val="00370669"/>
    <w:rsid w:val="00392A4F"/>
    <w:rsid w:val="003A1C1E"/>
    <w:rsid w:val="003A60B5"/>
    <w:rsid w:val="003A6CA6"/>
    <w:rsid w:val="003B497D"/>
    <w:rsid w:val="003B6D88"/>
    <w:rsid w:val="003B7538"/>
    <w:rsid w:val="003F59D6"/>
    <w:rsid w:val="00407A73"/>
    <w:rsid w:val="00420F74"/>
    <w:rsid w:val="00426754"/>
    <w:rsid w:val="00450C93"/>
    <w:rsid w:val="00451CDF"/>
    <w:rsid w:val="00455CD5"/>
    <w:rsid w:val="00462BA4"/>
    <w:rsid w:val="00472AA0"/>
    <w:rsid w:val="00494ED5"/>
    <w:rsid w:val="004A2164"/>
    <w:rsid w:val="004B6342"/>
    <w:rsid w:val="004D1A9F"/>
    <w:rsid w:val="004D1EE6"/>
    <w:rsid w:val="004D74F0"/>
    <w:rsid w:val="004F1FBB"/>
    <w:rsid w:val="004F751F"/>
    <w:rsid w:val="00527BF7"/>
    <w:rsid w:val="00535563"/>
    <w:rsid w:val="0053556D"/>
    <w:rsid w:val="00574999"/>
    <w:rsid w:val="005A1EE3"/>
    <w:rsid w:val="005B2C0B"/>
    <w:rsid w:val="005B6A21"/>
    <w:rsid w:val="005C2B4F"/>
    <w:rsid w:val="005F0359"/>
    <w:rsid w:val="005F664B"/>
    <w:rsid w:val="006139A6"/>
    <w:rsid w:val="006141A2"/>
    <w:rsid w:val="00626052"/>
    <w:rsid w:val="00632303"/>
    <w:rsid w:val="00661C74"/>
    <w:rsid w:val="00662EED"/>
    <w:rsid w:val="00667066"/>
    <w:rsid w:val="00671018"/>
    <w:rsid w:val="0067101A"/>
    <w:rsid w:val="00671B30"/>
    <w:rsid w:val="00676987"/>
    <w:rsid w:val="00685619"/>
    <w:rsid w:val="00686B3F"/>
    <w:rsid w:val="00693AB8"/>
    <w:rsid w:val="006A250A"/>
    <w:rsid w:val="006C7E02"/>
    <w:rsid w:val="006D19DF"/>
    <w:rsid w:val="007174DC"/>
    <w:rsid w:val="007257E9"/>
    <w:rsid w:val="00725C9B"/>
    <w:rsid w:val="0073619D"/>
    <w:rsid w:val="00780AA9"/>
    <w:rsid w:val="00797218"/>
    <w:rsid w:val="007A0407"/>
    <w:rsid w:val="007A7618"/>
    <w:rsid w:val="007C0BB4"/>
    <w:rsid w:val="007E1A18"/>
    <w:rsid w:val="007E6397"/>
    <w:rsid w:val="007F7157"/>
    <w:rsid w:val="00820DCD"/>
    <w:rsid w:val="00826D3B"/>
    <w:rsid w:val="00827546"/>
    <w:rsid w:val="008278B0"/>
    <w:rsid w:val="00836A9F"/>
    <w:rsid w:val="008516C0"/>
    <w:rsid w:val="008537AF"/>
    <w:rsid w:val="008542DF"/>
    <w:rsid w:val="008627D9"/>
    <w:rsid w:val="00870C1A"/>
    <w:rsid w:val="00876434"/>
    <w:rsid w:val="00881284"/>
    <w:rsid w:val="00894656"/>
    <w:rsid w:val="008C46E9"/>
    <w:rsid w:val="008F4D11"/>
    <w:rsid w:val="00900D2D"/>
    <w:rsid w:val="00916CF4"/>
    <w:rsid w:val="009440AD"/>
    <w:rsid w:val="00953F2A"/>
    <w:rsid w:val="00970F32"/>
    <w:rsid w:val="009772BF"/>
    <w:rsid w:val="009A566E"/>
    <w:rsid w:val="009B3DCD"/>
    <w:rsid w:val="009C194F"/>
    <w:rsid w:val="00A00718"/>
    <w:rsid w:val="00A06FA8"/>
    <w:rsid w:val="00A158CA"/>
    <w:rsid w:val="00A3343A"/>
    <w:rsid w:val="00A45138"/>
    <w:rsid w:val="00A47A73"/>
    <w:rsid w:val="00A642FC"/>
    <w:rsid w:val="00A663A7"/>
    <w:rsid w:val="00A93203"/>
    <w:rsid w:val="00A95AC8"/>
    <w:rsid w:val="00AB248A"/>
    <w:rsid w:val="00AB2A88"/>
    <w:rsid w:val="00AB5F94"/>
    <w:rsid w:val="00AC6911"/>
    <w:rsid w:val="00AF0D83"/>
    <w:rsid w:val="00AF6C83"/>
    <w:rsid w:val="00B02236"/>
    <w:rsid w:val="00B40591"/>
    <w:rsid w:val="00B412D2"/>
    <w:rsid w:val="00B56643"/>
    <w:rsid w:val="00B611E5"/>
    <w:rsid w:val="00B66E3A"/>
    <w:rsid w:val="00B87ACB"/>
    <w:rsid w:val="00BA2ACA"/>
    <w:rsid w:val="00BA3C49"/>
    <w:rsid w:val="00BB0DFE"/>
    <w:rsid w:val="00BC3534"/>
    <w:rsid w:val="00BF2928"/>
    <w:rsid w:val="00C102AD"/>
    <w:rsid w:val="00C13F95"/>
    <w:rsid w:val="00C1741C"/>
    <w:rsid w:val="00C20F2B"/>
    <w:rsid w:val="00C2507A"/>
    <w:rsid w:val="00C31BE4"/>
    <w:rsid w:val="00C35BE7"/>
    <w:rsid w:val="00C36455"/>
    <w:rsid w:val="00C43CA6"/>
    <w:rsid w:val="00C84363"/>
    <w:rsid w:val="00C92023"/>
    <w:rsid w:val="00CD5C44"/>
    <w:rsid w:val="00CE3F9E"/>
    <w:rsid w:val="00CF4240"/>
    <w:rsid w:val="00D025D7"/>
    <w:rsid w:val="00D03234"/>
    <w:rsid w:val="00D15412"/>
    <w:rsid w:val="00D32DDB"/>
    <w:rsid w:val="00D87F5C"/>
    <w:rsid w:val="00D969E8"/>
    <w:rsid w:val="00DA0E1D"/>
    <w:rsid w:val="00DA40BC"/>
    <w:rsid w:val="00DD11AA"/>
    <w:rsid w:val="00DD504E"/>
    <w:rsid w:val="00DF30A7"/>
    <w:rsid w:val="00E038FA"/>
    <w:rsid w:val="00E26082"/>
    <w:rsid w:val="00E35CF6"/>
    <w:rsid w:val="00E367FC"/>
    <w:rsid w:val="00E40990"/>
    <w:rsid w:val="00E537FA"/>
    <w:rsid w:val="00E57B07"/>
    <w:rsid w:val="00E85B81"/>
    <w:rsid w:val="00EA07EE"/>
    <w:rsid w:val="00EA335F"/>
    <w:rsid w:val="00EA5102"/>
    <w:rsid w:val="00EB2EDC"/>
    <w:rsid w:val="00EC0575"/>
    <w:rsid w:val="00EE7346"/>
    <w:rsid w:val="00EF333D"/>
    <w:rsid w:val="00EF6294"/>
    <w:rsid w:val="00F00A3B"/>
    <w:rsid w:val="00F23D1C"/>
    <w:rsid w:val="00F32572"/>
    <w:rsid w:val="00F6142F"/>
    <w:rsid w:val="00F61F84"/>
    <w:rsid w:val="00F63B68"/>
    <w:rsid w:val="00F664D1"/>
    <w:rsid w:val="00F6661E"/>
    <w:rsid w:val="00FB1C64"/>
    <w:rsid w:val="00FE3F63"/>
    <w:rsid w:val="00FE51B9"/>
    <w:rsid w:val="00FE7DD5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5A393"/>
  <w15:docId w15:val="{F8AD0B7F-68DF-4CDD-BF25-0D7F5B37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C84"/>
    <w:rPr>
      <w:rFonts w:ascii="Arial" w:hAnsi="Arial" w:cs="Arial"/>
      <w:sz w:val="20"/>
      <w:szCs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451CDF"/>
    <w:pPr>
      <w:keepNext/>
      <w:keepLines/>
      <w:numPr>
        <w:numId w:val="5"/>
      </w:numPr>
      <w:spacing w:before="480" w:after="0"/>
      <w:outlineLvl w:val="0"/>
    </w:pPr>
    <w:rPr>
      <w:rFonts w:eastAsiaTheme="majorEastAsia"/>
      <w:b/>
      <w:bCs/>
      <w:color w:val="000000" w:themeColor="text1"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1CDF"/>
    <w:pPr>
      <w:keepNext/>
      <w:keepLines/>
      <w:numPr>
        <w:ilvl w:val="1"/>
        <w:numId w:val="5"/>
      </w:numPr>
      <w:spacing w:before="200" w:after="0"/>
      <w:outlineLvl w:val="1"/>
    </w:pPr>
    <w:rPr>
      <w:rFonts w:eastAsiaTheme="majorEastAsia"/>
      <w:b/>
      <w:bCs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1CDF"/>
    <w:pPr>
      <w:keepNext/>
      <w:keepLines/>
      <w:numPr>
        <w:ilvl w:val="2"/>
        <w:numId w:val="5"/>
      </w:numPr>
      <w:spacing w:before="200" w:after="0"/>
      <w:outlineLvl w:val="2"/>
    </w:pPr>
    <w:rPr>
      <w:rFonts w:eastAsiaTheme="majorEastAsia"/>
      <w:b/>
      <w:bCs/>
      <w:color w:val="000000" w:themeColor="text1"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1CDF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/>
      <w:b/>
      <w:bCs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1CD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51CD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D1EE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D1EE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D1EE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4D7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000000" w:themeColor="text1"/>
      <w:spacing w:val="5"/>
      <w:kern w:val="28"/>
      <w:sz w:val="36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D74F0"/>
    <w:rPr>
      <w:rFonts w:ascii="Arial" w:eastAsiaTheme="majorEastAsia" w:hAnsi="Arial" w:cs="Arial"/>
      <w:color w:val="000000" w:themeColor="text1"/>
      <w:spacing w:val="5"/>
      <w:kern w:val="28"/>
      <w:sz w:val="36"/>
      <w:szCs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451CDF"/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451CDF"/>
    <w:rPr>
      <w:rFonts w:ascii="Arial" w:eastAsiaTheme="majorEastAsia" w:hAnsi="Arial" w:cs="Arial"/>
      <w:b/>
      <w:bCs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1CDF"/>
    <w:rPr>
      <w:rFonts w:ascii="Arial" w:eastAsiaTheme="majorEastAsia" w:hAnsi="Arial" w:cs="Arial"/>
      <w:b/>
      <w:bCs/>
      <w:color w:val="000000" w:themeColor="text1"/>
      <w:szCs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451CDF"/>
    <w:rPr>
      <w:rFonts w:ascii="Arial" w:eastAsiaTheme="majorEastAsia" w:hAnsi="Arial" w:cs="Arial"/>
      <w:b/>
      <w:bCs/>
      <w:iCs/>
      <w:color w:val="000000" w:themeColor="text1"/>
      <w:sz w:val="20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Diskretbetoning">
    <w:name w:val="Subtle Emphasis"/>
    <w:basedOn w:val="Standardstycketeckensnitt"/>
    <w:uiPriority w:val="19"/>
    <w:qFormat/>
    <w:rsid w:val="00EF6294"/>
    <w:rPr>
      <w:i/>
      <w:iCs/>
      <w:color w:val="808080" w:themeColor="text1" w:themeTint="7F"/>
      <w:lang w:val="en-US"/>
    </w:rPr>
  </w:style>
  <w:style w:type="paragraph" w:styleId="Brdtext">
    <w:name w:val="Body Text"/>
    <w:basedOn w:val="Normal"/>
    <w:link w:val="BrdtextChar"/>
    <w:uiPriority w:val="99"/>
    <w:rsid w:val="0004075C"/>
    <w:pPr>
      <w:spacing w:after="120"/>
      <w:jc w:val="both"/>
    </w:pPr>
  </w:style>
  <w:style w:type="character" w:customStyle="1" w:styleId="BrdtextChar">
    <w:name w:val="Brödtext Char"/>
    <w:basedOn w:val="Standardstycketeckensnitt"/>
    <w:link w:val="Brdtext"/>
    <w:uiPriority w:val="99"/>
    <w:rsid w:val="0004075C"/>
    <w:rPr>
      <w:rFonts w:ascii="Arial" w:hAnsi="Arial" w:cs="Arial"/>
      <w:sz w:val="20"/>
      <w:szCs w:val="20"/>
    </w:rPr>
  </w:style>
  <w:style w:type="character" w:styleId="Starkbetoning">
    <w:name w:val="Intense Emphasis"/>
    <w:basedOn w:val="Standardstycketeckensnitt"/>
    <w:uiPriority w:val="21"/>
    <w:qFormat/>
    <w:rsid w:val="00EF6294"/>
    <w:rPr>
      <w:b/>
      <w:bCs/>
      <w:i/>
      <w:iCs/>
      <w:color w:val="FF8500"/>
    </w:rPr>
  </w:style>
  <w:style w:type="paragraph" w:styleId="Innehll2">
    <w:name w:val="toc 2"/>
    <w:basedOn w:val="Normal"/>
    <w:next w:val="Normal"/>
    <w:autoRedefine/>
    <w:uiPriority w:val="39"/>
    <w:unhideWhenUsed/>
    <w:rsid w:val="00EF6294"/>
    <w:pPr>
      <w:spacing w:after="100"/>
      <w:ind w:left="200"/>
    </w:pPr>
  </w:style>
  <w:style w:type="paragraph" w:styleId="Innehll1">
    <w:name w:val="toc 1"/>
    <w:basedOn w:val="Normal"/>
    <w:next w:val="Normal"/>
    <w:autoRedefine/>
    <w:uiPriority w:val="39"/>
    <w:unhideWhenUsed/>
    <w:rsid w:val="00EF6294"/>
    <w:pPr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EF6294"/>
    <w:pPr>
      <w:spacing w:after="100"/>
      <w:ind w:left="400"/>
    </w:pPr>
  </w:style>
  <w:style w:type="paragraph" w:styleId="Innehll4">
    <w:name w:val="toc 4"/>
    <w:basedOn w:val="Normal"/>
    <w:next w:val="Normal"/>
    <w:autoRedefine/>
    <w:uiPriority w:val="39"/>
    <w:unhideWhenUsed/>
    <w:rsid w:val="00EF6294"/>
    <w:pPr>
      <w:spacing w:after="100"/>
      <w:ind w:left="600"/>
    </w:pPr>
  </w:style>
  <w:style w:type="character" w:customStyle="1" w:styleId="SidhuvudChar">
    <w:name w:val="Sidhuvud Char"/>
    <w:basedOn w:val="Standardstycketeckensnitt"/>
    <w:link w:val="Sidhuvud"/>
    <w:uiPriority w:val="99"/>
    <w:rsid w:val="001E2C84"/>
    <w:rPr>
      <w:rFonts w:ascii="Arial" w:hAnsi="Arial" w:cs="Arial"/>
      <w:sz w:val="20"/>
      <w:szCs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E2C84"/>
    <w:pPr>
      <w:outlineLvl w:val="9"/>
    </w:pPr>
    <w:rPr>
      <w:rFonts w:asciiTheme="majorHAnsi" w:hAnsiTheme="majorHAnsi" w:cstheme="majorBidi"/>
      <w:color w:val="365F91" w:themeColor="accent1" w:themeShade="BF"/>
      <w:sz w:val="28"/>
    </w:rPr>
  </w:style>
  <w:style w:type="paragraph" w:styleId="Sidfot">
    <w:name w:val="footer"/>
    <w:basedOn w:val="Normal"/>
    <w:link w:val="Sidfot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E2C84"/>
    <w:rPr>
      <w:rFonts w:ascii="Arial" w:hAnsi="Arial" w:cs="Arial"/>
      <w:sz w:val="20"/>
      <w:szCs w:val="20"/>
    </w:rPr>
  </w:style>
  <w:style w:type="table" w:customStyle="1" w:styleId="CABTabellEnkel">
    <w:name w:val="CAB Tabell Enkel"/>
    <w:basedOn w:val="Normaltabell"/>
    <w:uiPriority w:val="99"/>
    <w:qFormat/>
    <w:rsid w:val="00420F74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8" w:space="0" w:color="D4D4D4"/>
        <w:left w:val="single" w:sz="8" w:space="0" w:color="D4D4D4"/>
        <w:bottom w:val="single" w:sz="8" w:space="0" w:color="D4D4D4"/>
        <w:right w:val="single" w:sz="8" w:space="0" w:color="D4D4D4"/>
      </w:tblBorders>
    </w:tblPr>
    <w:tblStylePr w:type="firstRow">
      <w:rPr>
        <w:b/>
      </w:rPr>
      <w:tblPr/>
      <w:tcPr>
        <w:tc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</w:tcBorders>
      </w:tcPr>
    </w:tblStylePr>
    <w:tblStylePr w:type="lastRow">
      <w:rPr>
        <w:u w:val="single"/>
      </w:rPr>
    </w:tblStylePr>
    <w:tblStylePr w:type="firstCol">
      <w:rPr>
        <w:b/>
        <w:i/>
      </w:r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</w:style>
  <w:style w:type="table" w:customStyle="1" w:styleId="CABTabellFrgglad">
    <w:name w:val="CAB Tabell Färgglad"/>
    <w:basedOn w:val="CABTabellEnkel"/>
    <w:uiPriority w:val="99"/>
    <w:qFormat/>
    <w:rsid w:val="008516C0"/>
    <w:tblPr>
      <w:tblBorders>
        <w:top w:val="single" w:sz="8" w:space="0" w:color="FF8500"/>
        <w:left w:val="single" w:sz="8" w:space="0" w:color="FF8500"/>
        <w:bottom w:val="single" w:sz="8" w:space="0" w:color="FF8500"/>
        <w:right w:val="single" w:sz="8" w:space="0" w:color="FF8500"/>
        <w:insideH w:val="single" w:sz="8" w:space="0" w:color="FF8500"/>
        <w:insideV w:val="single" w:sz="8" w:space="0" w:color="FF8500"/>
      </w:tblBorders>
    </w:tblPr>
    <w:tblStylePr w:type="firstRow">
      <w:rPr>
        <w:b/>
        <w:color w:val="auto"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single" w:sz="8" w:space="0" w:color="FF8500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Row">
      <w:rPr>
        <w:u w:val="single"/>
      </w:rPr>
    </w:tblStylePr>
    <w:tblStylePr w:type="firstCol">
      <w:rPr>
        <w:b/>
        <w:i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nil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  <w:tblStylePr w:type="nwCell">
      <w:tblPr/>
      <w:tcPr>
        <w:tcBorders>
          <w:top w:val="single" w:sz="8" w:space="0" w:color="FF85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itat">
    <w:name w:val="Quote"/>
    <w:basedOn w:val="Normal"/>
    <w:next w:val="Normal"/>
    <w:link w:val="CitatChar"/>
    <w:uiPriority w:val="29"/>
    <w:qFormat/>
    <w:rsid w:val="00C43CA6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C43CA6"/>
    <w:rPr>
      <w:rFonts w:ascii="Arial" w:hAnsi="Arial" w:cs="Arial"/>
      <w:i/>
      <w:iCs/>
      <w:color w:val="000000" w:themeColor="text1"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43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43CA6"/>
    <w:rPr>
      <w:rFonts w:ascii="Arial" w:hAnsi="Arial" w:cs="Arial"/>
      <w:b/>
      <w:bCs/>
      <w:i/>
      <w:iCs/>
      <w:color w:val="4F81BD" w:themeColor="accent1"/>
      <w:sz w:val="20"/>
      <w:szCs w:val="20"/>
    </w:rPr>
  </w:style>
  <w:style w:type="paragraph" w:customStyle="1" w:styleId="SidhuvudTabellrubrik">
    <w:name w:val="Sidhuvud Tabellrubrik"/>
    <w:basedOn w:val="Normal"/>
    <w:link w:val="SidhuvudTabellrubrikChar"/>
    <w:rsid w:val="00134053"/>
    <w:pPr>
      <w:widowControl w:val="0"/>
      <w:spacing w:after="0" w:line="240" w:lineRule="auto"/>
    </w:pPr>
    <w:rPr>
      <w:rFonts w:eastAsia="Times New Roman"/>
      <w:b/>
      <w:color w:val="02415B"/>
      <w:sz w:val="12"/>
      <w:szCs w:val="12"/>
    </w:rPr>
  </w:style>
  <w:style w:type="paragraph" w:customStyle="1" w:styleId="SidhuvudTabellcell">
    <w:name w:val="Sidhuvud Tabellcell"/>
    <w:basedOn w:val="Normal"/>
    <w:link w:val="SidhuvudTabellcellChar"/>
    <w:rsid w:val="00134053"/>
    <w:pPr>
      <w:widowControl w:val="0"/>
      <w:spacing w:after="0" w:line="240" w:lineRule="auto"/>
    </w:pPr>
    <w:rPr>
      <w:rFonts w:eastAsia="Times New Roman"/>
      <w:color w:val="02415B"/>
      <w:sz w:val="16"/>
      <w:szCs w:val="16"/>
    </w:rPr>
  </w:style>
  <w:style w:type="character" w:customStyle="1" w:styleId="SidhuvudTabellrubrikChar">
    <w:name w:val="Sidhuvud Tabellrubrik Char"/>
    <w:basedOn w:val="Standardstycketeckensnitt"/>
    <w:link w:val="SidhuvudTabellrubrik"/>
    <w:rsid w:val="00134053"/>
    <w:rPr>
      <w:rFonts w:ascii="Arial" w:eastAsia="Times New Roman" w:hAnsi="Arial" w:cs="Arial"/>
      <w:b/>
      <w:color w:val="02415B"/>
      <w:sz w:val="12"/>
      <w:szCs w:val="12"/>
    </w:rPr>
  </w:style>
  <w:style w:type="character" w:customStyle="1" w:styleId="SidhuvudTabellcellChar">
    <w:name w:val="Sidhuvud Tabellcell Char"/>
    <w:basedOn w:val="Standardstycketeckensnitt"/>
    <w:link w:val="SidhuvudTabellcell"/>
    <w:rsid w:val="00134053"/>
    <w:rPr>
      <w:rFonts w:ascii="Arial" w:eastAsia="Times New Roman" w:hAnsi="Arial" w:cs="Arial"/>
      <w:color w:val="02415B"/>
      <w:sz w:val="16"/>
      <w:szCs w:val="16"/>
    </w:rPr>
  </w:style>
  <w:style w:type="paragraph" w:customStyle="1" w:styleId="Sidfothgerstlld">
    <w:name w:val="Sidfot högerställd"/>
    <w:basedOn w:val="Sidfot"/>
    <w:link w:val="SidfothgerstlldChar"/>
    <w:rsid w:val="00134053"/>
    <w:pPr>
      <w:tabs>
        <w:tab w:val="clear" w:pos="4536"/>
        <w:tab w:val="clear" w:pos="9072"/>
        <w:tab w:val="right" w:pos="771"/>
        <w:tab w:val="center" w:pos="4819"/>
        <w:tab w:val="right" w:pos="9071"/>
      </w:tabs>
      <w:jc w:val="right"/>
    </w:pPr>
    <w:rPr>
      <w:rFonts w:eastAsia="Times New Roman"/>
      <w:noProof/>
      <w:color w:val="02415B"/>
      <w:sz w:val="16"/>
      <w:szCs w:val="16"/>
      <w:lang w:eastAsia="sv-SE"/>
    </w:rPr>
  </w:style>
  <w:style w:type="character" w:customStyle="1" w:styleId="SidfothgerstlldChar">
    <w:name w:val="Sidfot högerställd Char"/>
    <w:basedOn w:val="Standardstycketeckensnitt"/>
    <w:link w:val="Sidfothgerstlld"/>
    <w:rsid w:val="00134053"/>
    <w:rPr>
      <w:rFonts w:ascii="Arial" w:eastAsia="Times New Roman" w:hAnsi="Arial" w:cs="Arial"/>
      <w:noProof/>
      <w:color w:val="02415B"/>
      <w:sz w:val="16"/>
      <w:szCs w:val="16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C2B4F"/>
    <w:rPr>
      <w:color w:val="808080"/>
    </w:rPr>
  </w:style>
  <w:style w:type="table" w:styleId="Tabellrutnt">
    <w:name w:val="Table Grid"/>
    <w:basedOn w:val="Normaltabell"/>
    <w:uiPriority w:val="59"/>
    <w:rsid w:val="0085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F6142F"/>
    <w:rPr>
      <w:color w:val="0000FF" w:themeColor="hyperlink"/>
      <w:u w:val="singl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D1EE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D1E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D1E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qFormat/>
    <w:rsid w:val="004D1EE6"/>
    <w:pPr>
      <w:ind w:left="720"/>
      <w:contextualSpacing/>
    </w:pPr>
  </w:style>
  <w:style w:type="paragraph" w:customStyle="1" w:styleId="CBrdtext">
    <w:name w:val="C Brödtext"/>
    <w:link w:val="CBrdtextChar"/>
    <w:qFormat/>
    <w:rsid w:val="004D1EE6"/>
    <w:pPr>
      <w:spacing w:before="120" w:after="240"/>
    </w:pPr>
    <w:rPr>
      <w:rFonts w:ascii="Arial" w:hAnsi="Arial" w:cs="Arial"/>
    </w:rPr>
  </w:style>
  <w:style w:type="character" w:customStyle="1" w:styleId="CBrdtextChar">
    <w:name w:val="C Brödtext Char"/>
    <w:basedOn w:val="Standardstycketeckensnitt"/>
    <w:link w:val="CBrdtext"/>
    <w:rsid w:val="004D1EE6"/>
    <w:rPr>
      <w:rFonts w:ascii="Arial" w:hAnsi="Arial" w:cs="Arial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B2A8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2A88"/>
    <w:pPr>
      <w:spacing w:line="240" w:lineRule="auto"/>
    </w:p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B2A88"/>
    <w:rPr>
      <w:rFonts w:ascii="Arial" w:hAnsi="Arial" w:cs="Arial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2A8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2A88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512A94063DF402CABD46CC86AE2E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A591B-5C4E-44F4-B47B-4C11420F804B}"/>
      </w:docPartPr>
      <w:docPartBody>
        <w:p w:rsidR="00FC1BA7" w:rsidRDefault="00C033F3" w:rsidP="00C033F3">
          <w:pPr>
            <w:pStyle w:val="A512A94063DF402CABD46CC86AE2E0CB"/>
          </w:pPr>
          <w:r w:rsidRPr="00D35061">
            <w:rPr>
              <w:rStyle w:val="Platshllartext"/>
            </w:rPr>
            <w:t>[Approved by]</w:t>
          </w:r>
        </w:p>
      </w:docPartBody>
    </w:docPart>
    <w:docPart>
      <w:docPartPr>
        <w:name w:val="F78AAEA4CEBA49EBA0B8D9F893BC8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24B12-5FD4-4E0B-8EAD-55BB10721A7C}"/>
      </w:docPartPr>
      <w:docPartBody>
        <w:p w:rsidR="00FC1BA7" w:rsidRDefault="00C033F3" w:rsidP="00C033F3">
          <w:pPr>
            <w:pStyle w:val="F78AAEA4CEBA49EBA0B8D9F893BC8FB1"/>
          </w:pPr>
          <w:r w:rsidRPr="00D35061">
            <w:rPr>
              <w:rStyle w:val="Platshllartext"/>
            </w:rPr>
            <w:t>[Current version]</w:t>
          </w:r>
        </w:p>
      </w:docPartBody>
    </w:docPart>
    <w:docPart>
      <w:docPartPr>
        <w:name w:val="E398008A94F64B5AA0DA365C008F5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99728-A414-42DE-ACD9-857C638F7849}"/>
      </w:docPartPr>
      <w:docPartBody>
        <w:p w:rsidR="00FC1BA7" w:rsidRDefault="00C033F3" w:rsidP="00C033F3">
          <w:pPr>
            <w:pStyle w:val="E398008A94F64B5AA0DA365C008F5BEE"/>
          </w:pPr>
          <w:r w:rsidRPr="00D35061">
            <w:rPr>
              <w:rStyle w:val="Platshllartext"/>
            </w:rPr>
            <w:t>[Document ID]</w:t>
          </w:r>
        </w:p>
      </w:docPartBody>
    </w:docPart>
    <w:docPart>
      <w:docPartPr>
        <w:name w:val="D41150DEDE65480A9F696FF9E77334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B069867-9806-42A3-9BAD-8A82095FCD51}"/>
      </w:docPartPr>
      <w:docPartBody>
        <w:p w:rsidR="00B30FE1" w:rsidRDefault="00B30FE1" w:rsidP="00B30FE1">
          <w:pPr>
            <w:pStyle w:val="D41150DEDE65480A9F696FF9E77334B8"/>
          </w:pPr>
          <w:r w:rsidRPr="00793BFD">
            <w:rPr>
              <w:rStyle w:val="Platshllartext"/>
              <w:lang w:bidi="is-IS"/>
            </w:rPr>
            <w:t>[Titill]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00"/>
    <w:rsid w:val="000A5385"/>
    <w:rsid w:val="00170CF9"/>
    <w:rsid w:val="00311CB7"/>
    <w:rsid w:val="003830E6"/>
    <w:rsid w:val="0041037C"/>
    <w:rsid w:val="005907BC"/>
    <w:rsid w:val="007340A7"/>
    <w:rsid w:val="00841182"/>
    <w:rsid w:val="00920108"/>
    <w:rsid w:val="00B16F00"/>
    <w:rsid w:val="00B30FE1"/>
    <w:rsid w:val="00BE229E"/>
    <w:rsid w:val="00C033F3"/>
    <w:rsid w:val="00F13779"/>
    <w:rsid w:val="00FA1B5D"/>
    <w:rsid w:val="00FC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s-IS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B30FE1"/>
    <w:rPr>
      <w:color w:val="808080"/>
    </w:rPr>
  </w:style>
  <w:style w:type="paragraph" w:customStyle="1" w:styleId="35EDF1D7F3564660B48BA03178BDFB2B">
    <w:name w:val="35EDF1D7F3564660B48BA03178BDFB2B"/>
  </w:style>
  <w:style w:type="paragraph" w:customStyle="1" w:styleId="A512A94063DF402CABD46CC86AE2E0CB">
    <w:name w:val="A512A94063DF402CABD46CC86AE2E0CB"/>
    <w:rsid w:val="00C033F3"/>
    <w:rPr>
      <w:lang w:val="sv-SE"/>
    </w:rPr>
  </w:style>
  <w:style w:type="paragraph" w:customStyle="1" w:styleId="F78AAEA4CEBA49EBA0B8D9F893BC8FB1">
    <w:name w:val="F78AAEA4CEBA49EBA0B8D9F893BC8FB1"/>
    <w:rsid w:val="00C033F3"/>
    <w:rPr>
      <w:lang w:val="sv-SE"/>
    </w:rPr>
  </w:style>
  <w:style w:type="paragraph" w:customStyle="1" w:styleId="E398008A94F64B5AA0DA365C008F5BEE">
    <w:name w:val="E398008A94F64B5AA0DA365C008F5BEE"/>
    <w:rsid w:val="00C033F3"/>
    <w:rPr>
      <w:lang w:val="sv-SE"/>
    </w:rPr>
  </w:style>
  <w:style w:type="paragraph" w:customStyle="1" w:styleId="D41150DEDE65480A9F696FF9E77334B8">
    <w:name w:val="D41150DEDE65480A9F696FF9E77334B8"/>
    <w:rsid w:val="00B30FE1"/>
    <w:rPr>
      <w:kern w:val="2"/>
      <w:lang w:val="sv-S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for Approval" ma:contentTypeID="0x0101008AC337E2F8964E24B20FD615FA19B90B00A6220A0658F38A47912831F42F9314D6" ma:contentTypeVersion="18" ma:contentTypeDescription="Document with fields for approval etc." ma:contentTypeScope="" ma:versionID="80417c0785db5a84683e30a77e89d3a3">
  <xsd:schema xmlns:xsd="http://www.w3.org/2001/XMLSchema" xmlns:xs="http://www.w3.org/2001/XMLSchema" xmlns:p="http://schemas.microsoft.com/office/2006/metadata/properties" xmlns:ns1="http://schemas.microsoft.com/sharepoint/v3" xmlns:ns2="d27636d2-7271-46e8-9266-259b4c608371" xmlns:ns3="7d0f9940-bf56-4d59-87cf-545f87071608" targetNamespace="http://schemas.microsoft.com/office/2006/metadata/properties" ma:root="true" ma:fieldsID="649cb96a433d04b782433de4fd1b4a50" ns1:_="" ns2:_="" ns3:_="">
    <xsd:import namespace="http://schemas.microsoft.com/sharepoint/v3"/>
    <xsd:import namespace="d27636d2-7271-46e8-9266-259b4c608371"/>
    <xsd:import namespace="7d0f9940-bf56-4d59-87cf-545f87071608"/>
    <xsd:element name="properties">
      <xsd:complexType>
        <xsd:sequence>
          <xsd:element name="documentManagement">
            <xsd:complexType>
              <xsd:all>
                <xsd:element ref="ns1:mdDocumentID" minOccurs="0"/>
                <xsd:element ref="ns1:mdCurrentVersion" minOccurs="0"/>
                <xsd:element ref="ns1:mdApprovedDate" minOccurs="0"/>
                <xsd:element ref="ns1:mdApprovedVersionLink" minOccurs="0"/>
                <xsd:element ref="ns1:mdApprovalComments" minOccurs="0"/>
                <xsd:element ref="ns1:mdApprovedBy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dDocumentID" ma:index="8" nillable="true" ma:displayName="Document ID" ma:hidden="true" ma:internalName="mdDocumentID" ma:readOnly="false">
      <xsd:simpleType>
        <xsd:restriction base="dms:Text"/>
      </xsd:simpleType>
    </xsd:element>
    <xsd:element name="mdCurrentVersion" ma:index="9" nillable="true" ma:displayName="Current version" ma:hidden="true" ma:internalName="mdCurrentVersion" ma:readOnly="false">
      <xsd:simpleType>
        <xsd:restriction base="dms:Text"/>
      </xsd:simpleType>
    </xsd:element>
    <xsd:element name="mdApprovedDate" ma:index="10" nillable="true" ma:displayName="Approved" ma:format="DateOnly" ma:hidden="true" ma:internalName="mdApprovedDate" ma:readOnly="false">
      <xsd:simpleType>
        <xsd:restriction base="dms:DateTime"/>
      </xsd:simpleType>
    </xsd:element>
    <xsd:element name="mdApprovedVersionLink" ma:index="11" nillable="true" ma:displayName="Approved version" ma:hidden="true" ma:internalName="mdApprovedVersion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dApprovalComments" ma:index="12" nillable="true" ma:displayName="Approval comments" ma:hidden="true" ma:internalName="mdApprovalComments" ma:readOnly="false">
      <xsd:simpleType>
        <xsd:restriction base="dms:Note"/>
      </xsd:simpleType>
    </xsd:element>
    <xsd:element name="mdApprovedBy" ma:index="13" nillable="true" ma:displayName="Approved by" ma:hidden="true" ma:internalName="mdApprov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636d2-7271-46e8-9266-259b4c608371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f9940-bf56-4d59-87cf-545f87071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pprovedVersionLink xmlns="http://schemas.microsoft.com/sharepoint/v3">
      <Url>https://cabnet.sharepoint.com/sites/CommercialPropertyApprovedDocuments/_vti_history/2048/Data%20and%20Product%20Management%2FMEPS%20Rules%20and%20Regulations%2FIsland%2FVi%C3%B0auki%20A%20-%20Samningsreglur%20MEPS%20.docx</Url>
      <Description>4.0</Description>
    </mdApprovedVersionLink>
    <mdApprovedBy xmlns="http://schemas.microsoft.com/sharepoint/v3">
      <UserInfo>
        <DisplayName>Johan Öjdemark</DisplayName>
        <AccountId>19</AccountId>
        <AccountType/>
      </UserInfo>
    </mdApprovedBy>
    <mdCurrentVersion xmlns="http://schemas.microsoft.com/sharepoint/v3">4.0</mdCurrentVersion>
    <mdApprovalComments xmlns="http://schemas.microsoft.com/sharepoint/v3" xsi:nil="true"/>
    <mdDocumentID xmlns="http://schemas.microsoft.com/sharepoint/v3">CABNET-841082436-145</mdDocumentID>
    <mdApprovedDate xmlns="http://schemas.microsoft.com/sharepoint/v3">2024-03-19T14:22:38+00:00</mdApprovedDate>
  </documentManagement>
</p:properties>
</file>

<file path=customXml/itemProps1.xml><?xml version="1.0" encoding="utf-8"?>
<ds:datastoreItem xmlns:ds="http://schemas.openxmlformats.org/officeDocument/2006/customXml" ds:itemID="{B9B67B0A-1AC9-448B-A9AB-DA900C6477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C1AA5F-D8A9-4B15-A0F0-C081ACE7D7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E3FAC7-0826-4E59-8537-7DDFEF103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7636d2-7271-46e8-9266-259b4c608371"/>
    <ds:schemaRef ds:uri="7d0f9940-bf56-4d59-87cf-545f87071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16C42E-1229-4CCC-8389-ADABADB5B44B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7d0f9940-bf56-4d59-87cf-545f87071608"/>
    <ds:schemaRef ds:uri="http://schemas.microsoft.com/office/2006/documentManagement/types"/>
    <ds:schemaRef ds:uri="http://schemas.microsoft.com/sharepoint/v3"/>
    <ds:schemaRef ds:uri="d27636d2-7271-46e8-9266-259b4c608371"/>
    <ds:schemaRef ds:uri="http://purl.org/dc/terms/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1866</Words>
  <Characters>9895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Viðauki A - Samningsreglur MEPS</vt:lpstr>
      <vt:lpstr/>
    </vt:vector>
  </TitlesOfParts>
  <Company/>
  <LinksUpToDate>false</LinksUpToDate>
  <CharactersWithSpaces>11738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Viðauki A - Samningsreglur MEPS</dc:title>
  <dc:subject/>
  <dc:creator>Jenny Fagerdahl</dc:creator>
  <cp:keywords>class='Internal'</cp:keywords>
  <dc:description/>
  <cp:lastModifiedBy>Maria Edlund</cp:lastModifiedBy>
  <cp:revision>13</cp:revision>
  <dcterms:created xsi:type="dcterms:W3CDTF">2021-11-02T06:44:00Z</dcterms:created>
  <dcterms:modified xsi:type="dcterms:W3CDTF">2024-03-19T10:02:00Z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0x0101008AC337E2F8964E24B20FD615FA19B90B00A6220A0658F38A47912831F42F9314D6</vt:lpwstr>
  </property>
  <property fmtid="{D5CDD505-2E9C-101B-9397-08002B2CF9AE}" pid="3" name="IsMyDocuments">
    <vt:bool>true</vt:bool>
  </property>
  <property fmtid="{D5CDD505-2E9C-101B-9397-08002B2CF9AE}" pid="4" name="TaxKeyword">
    <vt:lpwstr>893;#class='Internal'|58b7100c-6559-4782-a59f-cf278388483a</vt:lpwstr>
  </property>
  <property fmtid="{D5CDD505-2E9C-101B-9397-08002B2CF9AE}" pid="5" name="_dlc_DocIdItemGuid">
    <vt:lpwstr>af2cb8d3-5ad2-407d-a2d3-0d1213459522</vt:lpwstr>
  </property>
  <property fmtid="{D5CDD505-2E9C-101B-9397-08002B2CF9AE}" pid="6" name="DocumentVersionColumn">
    <vt:lpwstr>1.0</vt:lpwstr>
  </property>
  <property fmtid="{D5CDD505-2E9C-101B-9397-08002B2CF9AE}" pid="7" name="ApprovedDateColumns">
    <vt:lpwstr>2015-11-16</vt:lpwstr>
  </property>
  <property fmtid="{D5CDD505-2E9C-101B-9397-08002B2CF9AE}" pid="8" name="ApprovedVersionColumns">
    <vt:lpwstr>2.0</vt:lpwstr>
  </property>
  <property fmtid="{D5CDD505-2E9C-101B-9397-08002B2CF9AE}" pid="9" name="ApprovedByColumns">
    <vt:lpwstr>12</vt:lpwstr>
  </property>
  <property fmtid="{D5CDD505-2E9C-101B-9397-08002B2CF9AE}" pid="10" name="TaxKeywordTaxHTField">
    <vt:lpwstr>class='Internal'|58b7100c-6559-4782-a59f-cf278388483a</vt:lpwstr>
  </property>
  <property fmtid="{D5CDD505-2E9C-101B-9397-08002B2CF9AE}" pid="11" name="TaxCatchAll">
    <vt:lpwstr/>
  </property>
  <property fmtid="{D5CDD505-2E9C-101B-9397-08002B2CF9AE}" pid="12" name="MSIP_Label_2664f60f-dabc-4672-aa3e-32203f154caf_Enabled">
    <vt:lpwstr>true</vt:lpwstr>
  </property>
  <property fmtid="{D5CDD505-2E9C-101B-9397-08002B2CF9AE}" pid="13" name="MSIP_Label_2664f60f-dabc-4672-aa3e-32203f154caf_SetDate">
    <vt:lpwstr>2023-04-13T10:50:21Z</vt:lpwstr>
  </property>
  <property fmtid="{D5CDD505-2E9C-101B-9397-08002B2CF9AE}" pid="14" name="MSIP_Label_2664f60f-dabc-4672-aa3e-32203f154caf_Method">
    <vt:lpwstr>Privileged</vt:lpwstr>
  </property>
  <property fmtid="{D5CDD505-2E9C-101B-9397-08002B2CF9AE}" pid="15" name="MSIP_Label_2664f60f-dabc-4672-aa3e-32203f154caf_Name">
    <vt:lpwstr>2664f60f-dabc-4672-aa3e-32203f154caf</vt:lpwstr>
  </property>
  <property fmtid="{D5CDD505-2E9C-101B-9397-08002B2CF9AE}" pid="16" name="MSIP_Label_2664f60f-dabc-4672-aa3e-32203f154caf_SiteId">
    <vt:lpwstr>bd402493-0717-4f89-a565-39bdca08227b</vt:lpwstr>
  </property>
  <property fmtid="{D5CDD505-2E9C-101B-9397-08002B2CF9AE}" pid="17" name="MSIP_Label_2664f60f-dabc-4672-aa3e-32203f154caf_ActionId">
    <vt:lpwstr>8c556c69-ad9b-48da-a659-f7eb67d37c8f</vt:lpwstr>
  </property>
  <property fmtid="{D5CDD505-2E9C-101B-9397-08002B2CF9AE}" pid="18" name="MSIP_Label_2664f60f-dabc-4672-aa3e-32203f154caf_ContentBits">
    <vt:lpwstr>2</vt:lpwstr>
  </property>
  <property fmtid="{D5CDD505-2E9C-101B-9397-08002B2CF9AE}" pid="19" name="xd_ProgID">
    <vt:lpwstr/>
  </property>
  <property fmtid="{D5CDD505-2E9C-101B-9397-08002B2CF9AE}" pid="20" name="_dlc_DocId">
    <vt:lpwstr>CABNET-1493118244-63</vt:lpwstr>
  </property>
  <property fmtid="{D5CDD505-2E9C-101B-9397-08002B2CF9AE}" pid="21" name="TemplateUrl">
    <vt:lpwstr/>
  </property>
  <property fmtid="{D5CDD505-2E9C-101B-9397-08002B2CF9AE}" pid="22" name="_ExtendedDescription">
    <vt:lpwstr/>
  </property>
  <property fmtid="{D5CDD505-2E9C-101B-9397-08002B2CF9AE}" pid="23" name="DLCPolicyLabelValue">
    <vt:lpwstr>3.0</vt:lpwstr>
  </property>
  <property fmtid="{D5CDD505-2E9C-101B-9397-08002B2CF9AE}" pid="24" name="TriggerFlowInfo">
    <vt:lpwstr/>
  </property>
  <property fmtid="{D5CDD505-2E9C-101B-9397-08002B2CF9AE}" pid="25" name="DLCPolicyLabelClientValue">
    <vt:lpwstr>{_UIVersionString}</vt:lpwstr>
  </property>
  <property fmtid="{D5CDD505-2E9C-101B-9397-08002B2CF9AE}" pid="26" name="_dlc_DocIdUrl">
    <vt:lpwstr>https://cabnet.sharepoint.com/cabsverige/arbetsrum/business-unit-property/_layouts/15/DocIdRedir.aspx?ID=CABNET-1493118244-63, CABNET-1493118244-63</vt:lpwstr>
  </property>
  <property fmtid="{D5CDD505-2E9C-101B-9397-08002B2CF9AE}" pid="27" name="xd_Signature">
    <vt:bool>false</vt:bool>
  </property>
</Properties>
</file>